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CCB6C" w14:textId="77777777" w:rsidR="00B60837" w:rsidRPr="001711F3" w:rsidRDefault="00B460FC" w:rsidP="00F24FAB">
      <w:pPr>
        <w:pStyle w:val="Heading1"/>
        <w:numPr>
          <w:ilvl w:val="0"/>
          <w:numId w:val="0"/>
        </w:numPr>
        <w:rPr>
          <w:b/>
          <w:sz w:val="20"/>
          <w:szCs w:val="20"/>
        </w:rPr>
      </w:pPr>
      <w:r w:rsidRPr="001711F3">
        <w:rPr>
          <w:b/>
          <w:sz w:val="20"/>
          <w:szCs w:val="20"/>
        </w:rPr>
        <w:t xml:space="preserve">ATTACHMENT </w:t>
      </w:r>
      <w:r w:rsidR="00AA7AF3">
        <w:rPr>
          <w:b/>
          <w:sz w:val="20"/>
          <w:szCs w:val="20"/>
        </w:rPr>
        <w:t>A</w:t>
      </w:r>
      <w:r w:rsidR="00B60837" w:rsidRPr="001711F3">
        <w:rPr>
          <w:b/>
          <w:sz w:val="20"/>
          <w:szCs w:val="20"/>
        </w:rPr>
        <w:t xml:space="preserve"> - RESPONSE FORM</w:t>
      </w:r>
    </w:p>
    <w:p w14:paraId="78D4AC32" w14:textId="77777777" w:rsidR="00B60837" w:rsidRPr="001711F3" w:rsidRDefault="00B60837" w:rsidP="00F24FAB">
      <w:pPr>
        <w:pStyle w:val="Heading1"/>
        <w:numPr>
          <w:ilvl w:val="0"/>
          <w:numId w:val="0"/>
        </w:numPr>
        <w:rPr>
          <w:sz w:val="20"/>
          <w:szCs w:val="20"/>
        </w:rPr>
      </w:pPr>
    </w:p>
    <w:p w14:paraId="11DF02B0" w14:textId="77777777" w:rsidR="00B60837" w:rsidRPr="001711F3" w:rsidRDefault="00B60837" w:rsidP="00F24FAB">
      <w:pPr>
        <w:rPr>
          <w:rFonts w:ascii="Verdana" w:hAnsi="Verdana"/>
          <w:sz w:val="20"/>
          <w:szCs w:val="20"/>
        </w:rPr>
      </w:pPr>
      <w:r w:rsidRPr="001711F3">
        <w:rPr>
          <w:rFonts w:ascii="Verdana" w:hAnsi="Verdana"/>
          <w:sz w:val="20"/>
          <w:szCs w:val="20"/>
        </w:rPr>
        <w:t xml:space="preserve">To: </w:t>
      </w:r>
      <w:r w:rsidR="00AA7AF3">
        <w:rPr>
          <w:rFonts w:ascii="Verdana" w:hAnsi="Verdana"/>
          <w:sz w:val="20"/>
          <w:szCs w:val="20"/>
        </w:rPr>
        <w:t>Rosalind Timperley</w:t>
      </w:r>
    </w:p>
    <w:p w14:paraId="3376CB9E" w14:textId="77777777" w:rsidR="00B60837" w:rsidRPr="001711F3" w:rsidRDefault="00B60837" w:rsidP="00F24FAB">
      <w:pPr>
        <w:rPr>
          <w:rFonts w:ascii="Verdana" w:hAnsi="Verdana"/>
          <w:sz w:val="20"/>
          <w:szCs w:val="20"/>
        </w:rPr>
      </w:pPr>
      <w:r w:rsidRPr="001711F3">
        <w:rPr>
          <w:rFonts w:ascii="Verdana" w:hAnsi="Verdana"/>
          <w:sz w:val="20"/>
          <w:szCs w:val="20"/>
        </w:rPr>
        <w:t xml:space="preserve">Email: </w:t>
      </w:r>
      <w:hyperlink r:id="rId9" w:history="1">
        <w:r w:rsidRPr="001711F3">
          <w:rPr>
            <w:rStyle w:val="Hyperlink"/>
            <w:rFonts w:ascii="Verdana" w:hAnsi="Verdana"/>
            <w:sz w:val="20"/>
            <w:szCs w:val="20"/>
          </w:rPr>
          <w:t>DCUSA@electralink.co.uk</w:t>
        </w:r>
      </w:hyperlink>
    </w:p>
    <w:p w14:paraId="6F6E3048" w14:textId="77777777" w:rsidR="00B60837" w:rsidRPr="001711F3" w:rsidRDefault="00B60837" w:rsidP="00F24FAB">
      <w:pPr>
        <w:rPr>
          <w:rFonts w:ascii="Verdana" w:hAnsi="Verdana"/>
          <w:sz w:val="20"/>
          <w:szCs w:val="20"/>
        </w:rPr>
      </w:pPr>
      <w:r w:rsidRPr="001711F3">
        <w:rPr>
          <w:rFonts w:ascii="Verdana" w:hAnsi="Verdana"/>
          <w:sz w:val="20"/>
          <w:szCs w:val="20"/>
        </w:rPr>
        <w:t xml:space="preserve">Fax: 020 </w:t>
      </w:r>
      <w:r w:rsidR="00AA7AF3">
        <w:rPr>
          <w:rFonts w:ascii="Verdana" w:hAnsi="Verdana"/>
          <w:sz w:val="20"/>
          <w:szCs w:val="20"/>
        </w:rPr>
        <w:t>7432 2842</w:t>
      </w:r>
    </w:p>
    <w:p w14:paraId="713F29B9" w14:textId="77777777" w:rsidR="00B60837" w:rsidRPr="001711F3" w:rsidRDefault="00B60837" w:rsidP="00F24FAB">
      <w:pPr>
        <w:rPr>
          <w:rFonts w:ascii="Verdana" w:hAnsi="Verdana"/>
          <w:sz w:val="20"/>
          <w:szCs w:val="20"/>
        </w:rPr>
      </w:pPr>
    </w:p>
    <w:p w14:paraId="1F3089E2" w14:textId="77777777" w:rsidR="00B60837" w:rsidRPr="001711F3" w:rsidRDefault="00B60837" w:rsidP="00F24FAB">
      <w:pPr>
        <w:rPr>
          <w:rFonts w:ascii="Verdana" w:hAnsi="Verdana"/>
          <w:sz w:val="20"/>
          <w:szCs w:val="20"/>
        </w:rPr>
      </w:pPr>
      <w:r w:rsidRPr="001711F3">
        <w:rPr>
          <w:rFonts w:ascii="Verdana" w:hAnsi="Verdana"/>
          <w:sz w:val="20"/>
          <w:szCs w:val="20"/>
        </w:rPr>
        <w:t xml:space="preserve">Name: </w:t>
      </w:r>
      <w:r w:rsidR="00C55744">
        <w:rPr>
          <w:rFonts w:ascii="Verdana" w:hAnsi="Verdana"/>
          <w:sz w:val="20"/>
          <w:szCs w:val="20"/>
        </w:rPr>
        <w:tab/>
        <w:t xml:space="preserve">Franck </w:t>
      </w:r>
      <w:r w:rsidR="00C55744" w:rsidRPr="00C55744">
        <w:rPr>
          <w:rFonts w:ascii="Verdana" w:hAnsi="Verdana"/>
          <w:sz w:val="20"/>
          <w:szCs w:val="20"/>
        </w:rPr>
        <w:t>Latrémolière</w:t>
      </w:r>
      <w:r w:rsidRPr="001711F3">
        <w:rPr>
          <w:rFonts w:ascii="Verdana" w:hAnsi="Verdana"/>
          <w:sz w:val="20"/>
          <w:szCs w:val="20"/>
        </w:rPr>
        <w:br/>
      </w:r>
    </w:p>
    <w:p w14:paraId="24265754" w14:textId="77777777" w:rsidR="00B60837" w:rsidRPr="001711F3" w:rsidRDefault="00B60837" w:rsidP="00F24FAB">
      <w:pPr>
        <w:rPr>
          <w:rFonts w:ascii="Verdana" w:hAnsi="Verdana"/>
          <w:sz w:val="20"/>
          <w:szCs w:val="20"/>
        </w:rPr>
      </w:pPr>
      <w:r w:rsidRPr="001711F3">
        <w:rPr>
          <w:rFonts w:ascii="Verdana" w:hAnsi="Verdana"/>
          <w:sz w:val="20"/>
          <w:szCs w:val="20"/>
        </w:rPr>
        <w:t xml:space="preserve">Organisation: </w:t>
      </w:r>
      <w:r w:rsidR="00C55744">
        <w:rPr>
          <w:rFonts w:ascii="Verdana" w:hAnsi="Verdana"/>
          <w:sz w:val="20"/>
          <w:szCs w:val="20"/>
        </w:rPr>
        <w:t>Reckon LLP</w:t>
      </w:r>
      <w:r w:rsidRPr="001711F3">
        <w:rPr>
          <w:rFonts w:ascii="Verdana" w:hAnsi="Verdana"/>
          <w:sz w:val="20"/>
          <w:szCs w:val="20"/>
        </w:rPr>
        <w:br/>
      </w:r>
    </w:p>
    <w:p w14:paraId="6DF0FC24" w14:textId="77777777" w:rsidR="00B60837" w:rsidRPr="001711F3" w:rsidRDefault="00B60837" w:rsidP="00F24FAB">
      <w:pPr>
        <w:rPr>
          <w:rFonts w:ascii="Verdana" w:hAnsi="Verdana"/>
          <w:sz w:val="20"/>
          <w:szCs w:val="20"/>
        </w:rPr>
      </w:pPr>
      <w:r w:rsidRPr="001711F3">
        <w:rPr>
          <w:rFonts w:ascii="Verdana" w:hAnsi="Verdana"/>
          <w:sz w:val="20"/>
          <w:szCs w:val="20"/>
        </w:rPr>
        <w:t xml:space="preserve">Role: </w:t>
      </w:r>
      <w:r w:rsidR="0049648C" w:rsidRPr="00C55744">
        <w:rPr>
          <w:rFonts w:ascii="Verdana" w:hAnsi="Verdana"/>
          <w:dstrike/>
          <w:sz w:val="20"/>
          <w:szCs w:val="20"/>
        </w:rPr>
        <w:t>Supplier/DNO/IDNO/DG/OTSO/</w:t>
      </w:r>
      <w:r w:rsidR="0049648C" w:rsidRPr="001711F3">
        <w:rPr>
          <w:rFonts w:ascii="Verdana" w:hAnsi="Verdana"/>
          <w:sz w:val="20"/>
          <w:szCs w:val="20"/>
        </w:rPr>
        <w:t>O</w:t>
      </w:r>
      <w:r w:rsidRPr="001711F3">
        <w:rPr>
          <w:rFonts w:ascii="Verdana" w:hAnsi="Verdana"/>
          <w:sz w:val="20"/>
          <w:szCs w:val="20"/>
        </w:rPr>
        <w:t>ther</w:t>
      </w:r>
      <w:r w:rsidR="00F34CE6" w:rsidRPr="001711F3">
        <w:rPr>
          <w:rFonts w:ascii="Verdana" w:hAnsi="Verdana"/>
          <w:sz w:val="20"/>
          <w:szCs w:val="20"/>
        </w:rPr>
        <w:t xml:space="preserve"> </w:t>
      </w:r>
      <w:r w:rsidRPr="001711F3">
        <w:rPr>
          <w:rFonts w:ascii="Verdana" w:hAnsi="Verdana"/>
          <w:sz w:val="20"/>
          <w:szCs w:val="20"/>
        </w:rPr>
        <w:t>– Please Specify:</w:t>
      </w:r>
      <w:r w:rsidR="00C55744">
        <w:rPr>
          <w:rFonts w:ascii="Verdana" w:hAnsi="Verdana"/>
          <w:sz w:val="20"/>
          <w:szCs w:val="20"/>
        </w:rPr>
        <w:t xml:space="preserve"> Observer</w:t>
      </w:r>
      <w:r w:rsidRPr="001711F3">
        <w:rPr>
          <w:rFonts w:ascii="Verdana" w:hAnsi="Verdana"/>
          <w:sz w:val="20"/>
          <w:szCs w:val="20"/>
        </w:rPr>
        <w:br/>
      </w:r>
    </w:p>
    <w:p w14:paraId="5105EDFC" w14:textId="77777777" w:rsidR="00B60837" w:rsidRPr="001711F3" w:rsidRDefault="00B60837" w:rsidP="00F24FAB">
      <w:pPr>
        <w:rPr>
          <w:rFonts w:ascii="Verdana" w:hAnsi="Verdana"/>
          <w:sz w:val="20"/>
          <w:szCs w:val="20"/>
        </w:rPr>
      </w:pPr>
      <w:r w:rsidRPr="001711F3">
        <w:rPr>
          <w:rFonts w:ascii="Verdana" w:hAnsi="Verdana"/>
          <w:sz w:val="20"/>
          <w:szCs w:val="20"/>
        </w:rPr>
        <w:t xml:space="preserve">Email Address: </w:t>
      </w:r>
      <w:r w:rsidR="00C55744">
        <w:rPr>
          <w:rFonts w:ascii="Verdana" w:hAnsi="Verdana"/>
          <w:sz w:val="20"/>
          <w:szCs w:val="20"/>
        </w:rPr>
        <w:t>f20@reckon.co.uk</w:t>
      </w:r>
      <w:r w:rsidRPr="001711F3">
        <w:rPr>
          <w:rFonts w:ascii="Verdana" w:hAnsi="Verdana"/>
          <w:sz w:val="20"/>
          <w:szCs w:val="20"/>
        </w:rPr>
        <w:br/>
      </w:r>
    </w:p>
    <w:p w14:paraId="6B87AE97" w14:textId="77777777" w:rsidR="00B60837" w:rsidRPr="001711F3" w:rsidRDefault="00B60837" w:rsidP="00F24FAB">
      <w:pPr>
        <w:rPr>
          <w:rFonts w:ascii="Verdana" w:hAnsi="Verdana"/>
          <w:sz w:val="20"/>
          <w:szCs w:val="20"/>
        </w:rPr>
      </w:pPr>
      <w:r w:rsidRPr="001711F3">
        <w:rPr>
          <w:rFonts w:ascii="Verdana" w:hAnsi="Verdana"/>
          <w:sz w:val="20"/>
          <w:szCs w:val="20"/>
        </w:rPr>
        <w:t xml:space="preserve">Phone Number: </w:t>
      </w:r>
      <w:r w:rsidR="00C55744">
        <w:rPr>
          <w:rFonts w:ascii="Verdana" w:hAnsi="Verdana"/>
          <w:sz w:val="20"/>
          <w:szCs w:val="20"/>
        </w:rPr>
        <w:t>020 7841 5858</w:t>
      </w:r>
    </w:p>
    <w:p w14:paraId="4F41D316" w14:textId="77777777" w:rsidR="001711F3" w:rsidRPr="001711F3" w:rsidRDefault="001711F3" w:rsidP="00F24FAB">
      <w:pPr>
        <w:rPr>
          <w:rFonts w:ascii="Verdana" w:hAnsi="Verdana"/>
          <w:sz w:val="20"/>
          <w:szCs w:val="20"/>
        </w:rPr>
      </w:pPr>
    </w:p>
    <w:p w14:paraId="2B4BD320" w14:textId="77777777" w:rsidR="001711F3" w:rsidRDefault="00791E4B" w:rsidP="00F24FAB">
      <w:pPr>
        <w:rPr>
          <w:rFonts w:ascii="Verdana" w:hAnsi="Verdana"/>
          <w:sz w:val="20"/>
          <w:szCs w:val="20"/>
        </w:rPr>
      </w:pPr>
      <w:r>
        <w:rPr>
          <w:rFonts w:ascii="Verdana" w:hAnsi="Verdana"/>
          <w:sz w:val="20"/>
          <w:szCs w:val="20"/>
        </w:rPr>
        <w:t>Response</w:t>
      </w:r>
      <w:r>
        <w:rPr>
          <w:rStyle w:val="FootnoteReference"/>
          <w:rFonts w:ascii="Verdana" w:hAnsi="Verdana"/>
          <w:sz w:val="20"/>
          <w:szCs w:val="20"/>
        </w:rPr>
        <w:footnoteReference w:id="1"/>
      </w:r>
      <w:r>
        <w:rPr>
          <w:rFonts w:ascii="Verdana" w:hAnsi="Verdana"/>
          <w:sz w:val="20"/>
          <w:szCs w:val="20"/>
        </w:rPr>
        <w:t xml:space="preserve">: </w:t>
      </w:r>
      <w:r w:rsidR="001711F3" w:rsidRPr="00C55744">
        <w:rPr>
          <w:rFonts w:ascii="Verdana" w:hAnsi="Verdana"/>
          <w:dstrike/>
          <w:sz w:val="20"/>
          <w:szCs w:val="20"/>
        </w:rPr>
        <w:t>Anonymous</w:t>
      </w:r>
      <w:r w:rsidRPr="00C55744">
        <w:rPr>
          <w:rStyle w:val="FootnoteReference"/>
          <w:rFonts w:ascii="Verdana" w:hAnsi="Verdana"/>
          <w:dstrike/>
          <w:sz w:val="20"/>
          <w:szCs w:val="20"/>
        </w:rPr>
        <w:footnoteReference w:id="2"/>
      </w:r>
      <w:r w:rsidR="001711F3" w:rsidRPr="00C55744">
        <w:rPr>
          <w:rFonts w:ascii="Verdana" w:hAnsi="Verdana"/>
          <w:dstrike/>
          <w:sz w:val="20"/>
          <w:szCs w:val="20"/>
        </w:rPr>
        <w:t>/ Confidential</w:t>
      </w:r>
      <w:r w:rsidRPr="00C55744">
        <w:rPr>
          <w:rStyle w:val="FootnoteReference"/>
          <w:rFonts w:ascii="Verdana" w:hAnsi="Verdana"/>
          <w:dstrike/>
          <w:sz w:val="20"/>
          <w:szCs w:val="20"/>
        </w:rPr>
        <w:footnoteReference w:id="3"/>
      </w:r>
      <w:r w:rsidR="001711F3" w:rsidRPr="00C55744">
        <w:rPr>
          <w:rFonts w:ascii="Verdana" w:hAnsi="Verdana"/>
          <w:dstrike/>
          <w:sz w:val="20"/>
          <w:szCs w:val="20"/>
        </w:rPr>
        <w:t>/</w:t>
      </w:r>
      <w:r w:rsidR="001711F3" w:rsidRPr="001711F3">
        <w:rPr>
          <w:rFonts w:ascii="Verdana" w:hAnsi="Verdana"/>
          <w:sz w:val="20"/>
          <w:szCs w:val="20"/>
        </w:rPr>
        <w:t xml:space="preserve"> Non</w:t>
      </w:r>
      <w:r>
        <w:rPr>
          <w:rFonts w:ascii="Verdana" w:hAnsi="Verdana"/>
          <w:sz w:val="20"/>
          <w:szCs w:val="20"/>
        </w:rPr>
        <w:t xml:space="preserve"> </w:t>
      </w:r>
      <w:r w:rsidR="001711F3" w:rsidRPr="001711F3">
        <w:rPr>
          <w:rFonts w:ascii="Verdana" w:hAnsi="Verdana"/>
          <w:sz w:val="20"/>
          <w:szCs w:val="20"/>
        </w:rPr>
        <w:t>- Confidential</w:t>
      </w:r>
      <w:r>
        <w:rPr>
          <w:rFonts w:ascii="Verdana" w:hAnsi="Verdana"/>
          <w:sz w:val="20"/>
          <w:szCs w:val="20"/>
        </w:rPr>
        <w:t xml:space="preserve"> - Please Specify </w:t>
      </w:r>
    </w:p>
    <w:p w14:paraId="16EF4E31" w14:textId="77777777" w:rsidR="00C55744" w:rsidRPr="001711F3" w:rsidRDefault="00C55744" w:rsidP="00F24FAB">
      <w:pPr>
        <w:rPr>
          <w:rFonts w:ascii="Verdana" w:hAnsi="Verdana"/>
          <w:sz w:val="20"/>
          <w:szCs w:val="20"/>
        </w:rPr>
      </w:pPr>
      <w:r>
        <w:rPr>
          <w:rFonts w:ascii="Verdana" w:hAnsi="Verdana"/>
          <w:sz w:val="20"/>
          <w:szCs w:val="20"/>
        </w:rPr>
        <w:t>You can publish this response wherever you like.</w:t>
      </w:r>
    </w:p>
    <w:p w14:paraId="75975FED" w14:textId="77777777" w:rsidR="00891FAD" w:rsidRPr="00AA7AF3" w:rsidRDefault="00891FAD" w:rsidP="00F24FAB">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891FAD" w:rsidRPr="007E017F" w14:paraId="2286E697" w14:textId="77777777" w:rsidTr="00891FAD">
        <w:trPr>
          <w:trHeight w:val="589"/>
        </w:trPr>
        <w:tc>
          <w:tcPr>
            <w:tcW w:w="8528" w:type="dxa"/>
            <w:shd w:val="pct65" w:color="auto" w:fill="auto"/>
          </w:tcPr>
          <w:p w14:paraId="4B47F4CB" w14:textId="77777777" w:rsidR="00891FAD" w:rsidRPr="007E017F" w:rsidRDefault="00891FAD" w:rsidP="007E017F">
            <w:pPr>
              <w:pStyle w:val="Heading2"/>
              <w:keepNext w:val="0"/>
              <w:widowControl w:val="0"/>
              <w:numPr>
                <w:ilvl w:val="0"/>
                <w:numId w:val="0"/>
              </w:numPr>
              <w:spacing w:line="360" w:lineRule="auto"/>
              <w:ind w:left="576" w:hanging="576"/>
              <w:jc w:val="both"/>
              <w:rPr>
                <w:b/>
                <w:color w:val="FFFFFF"/>
                <w:sz w:val="20"/>
                <w:szCs w:val="20"/>
              </w:rPr>
            </w:pPr>
            <w:r w:rsidRPr="00AA7AF3">
              <w:rPr>
                <w:b/>
                <w:color w:val="FFFFFF"/>
                <w:sz w:val="20"/>
                <w:szCs w:val="20"/>
              </w:rPr>
              <w:t>Q1</w:t>
            </w:r>
            <w:r w:rsidR="00AA7AF3" w:rsidRPr="00AA7AF3">
              <w:rPr>
                <w:b/>
                <w:color w:val="FFFFFF"/>
                <w:sz w:val="20"/>
                <w:szCs w:val="20"/>
              </w:rPr>
              <w:t xml:space="preserve">. </w:t>
            </w:r>
            <w:r w:rsidR="00AA7AF3" w:rsidRPr="007E017F">
              <w:rPr>
                <w:b/>
                <w:color w:val="FFFFFF"/>
                <w:sz w:val="20"/>
                <w:szCs w:val="20"/>
              </w:rPr>
              <w:t>The principle that the group started with was to maintain the pre-scaled absolute differential between tariffs elements, do you agree that this is</w:t>
            </w:r>
            <w:r w:rsidR="00356650">
              <w:rPr>
                <w:b/>
                <w:color w:val="FFFFFF"/>
                <w:sz w:val="20"/>
                <w:szCs w:val="20"/>
              </w:rPr>
              <w:t xml:space="preserve"> the</w:t>
            </w:r>
            <w:r w:rsidR="00AA7AF3" w:rsidRPr="007E017F">
              <w:rPr>
                <w:b/>
                <w:color w:val="FFFFFF"/>
                <w:sz w:val="20"/>
                <w:szCs w:val="20"/>
              </w:rPr>
              <w:t xml:space="preserve"> principle that the group should take forward?</w:t>
            </w:r>
          </w:p>
        </w:tc>
      </w:tr>
      <w:tr w:rsidR="00891FAD" w:rsidRPr="001711F3" w14:paraId="1D12B567" w14:textId="77777777" w:rsidTr="00891FAD">
        <w:tc>
          <w:tcPr>
            <w:tcW w:w="8528" w:type="dxa"/>
          </w:tcPr>
          <w:p w14:paraId="2C48F657" w14:textId="3B9C34BB" w:rsidR="00891FAD" w:rsidRPr="001711F3" w:rsidRDefault="00891FAD" w:rsidP="00891FAD">
            <w:pPr>
              <w:rPr>
                <w:rFonts w:ascii="Verdana" w:hAnsi="Verdana" w:cs="Arial"/>
                <w:b/>
                <w:sz w:val="20"/>
                <w:szCs w:val="20"/>
              </w:rPr>
            </w:pPr>
          </w:p>
          <w:p w14:paraId="061F2606" w14:textId="4E3D0E9A" w:rsidR="00891FAD" w:rsidRPr="001711F3" w:rsidRDefault="00C55744" w:rsidP="00891FAD">
            <w:pPr>
              <w:rPr>
                <w:rFonts w:ascii="Verdana" w:hAnsi="Verdana" w:cs="Arial"/>
                <w:b/>
                <w:sz w:val="20"/>
                <w:szCs w:val="20"/>
              </w:rPr>
            </w:pPr>
            <w:r>
              <w:rPr>
                <w:rFonts w:ascii="Verdana" w:hAnsi="Verdana" w:cs="Arial"/>
                <w:b/>
                <w:sz w:val="20"/>
                <w:szCs w:val="20"/>
              </w:rPr>
              <w:t xml:space="preserve">No.  </w:t>
            </w:r>
            <w:r w:rsidR="001807E1">
              <w:rPr>
                <w:rFonts w:ascii="Verdana" w:hAnsi="Verdana" w:cs="Arial"/>
                <w:b/>
                <w:sz w:val="20"/>
                <w:szCs w:val="20"/>
              </w:rPr>
              <w:t>T</w:t>
            </w:r>
            <w:r>
              <w:rPr>
                <w:rFonts w:ascii="Verdana" w:hAnsi="Verdana" w:cs="Arial"/>
                <w:b/>
                <w:sz w:val="20"/>
                <w:szCs w:val="20"/>
              </w:rPr>
              <w:t xml:space="preserve">he </w:t>
            </w:r>
            <w:r w:rsidR="001807E1">
              <w:rPr>
                <w:rFonts w:ascii="Verdana" w:hAnsi="Verdana" w:cs="Arial"/>
                <w:b/>
                <w:sz w:val="20"/>
                <w:szCs w:val="20"/>
              </w:rPr>
              <w:t xml:space="preserve">consultation does not </w:t>
            </w:r>
            <w:r>
              <w:rPr>
                <w:rFonts w:ascii="Verdana" w:hAnsi="Verdana" w:cs="Arial"/>
                <w:b/>
                <w:sz w:val="20"/>
                <w:szCs w:val="20"/>
              </w:rPr>
              <w:t xml:space="preserve">provide </w:t>
            </w:r>
            <w:r w:rsidR="001807E1">
              <w:rPr>
                <w:rFonts w:ascii="Verdana" w:hAnsi="Verdana" w:cs="Arial"/>
                <w:b/>
                <w:sz w:val="20"/>
                <w:szCs w:val="20"/>
              </w:rPr>
              <w:t xml:space="preserve">any </w:t>
            </w:r>
            <w:r>
              <w:rPr>
                <w:rFonts w:ascii="Verdana" w:hAnsi="Verdana" w:cs="Arial"/>
                <w:b/>
                <w:sz w:val="20"/>
                <w:szCs w:val="20"/>
              </w:rPr>
              <w:t xml:space="preserve">reasoning </w:t>
            </w:r>
            <w:r w:rsidR="001807E1">
              <w:rPr>
                <w:rFonts w:ascii="Verdana" w:hAnsi="Verdana" w:cs="Arial"/>
                <w:b/>
                <w:sz w:val="20"/>
                <w:szCs w:val="20"/>
              </w:rPr>
              <w:t>to back up</w:t>
            </w:r>
            <w:r>
              <w:rPr>
                <w:rFonts w:ascii="Verdana" w:hAnsi="Verdana" w:cs="Arial"/>
                <w:b/>
                <w:sz w:val="20"/>
                <w:szCs w:val="20"/>
              </w:rPr>
              <w:t xml:space="preserve"> this </w:t>
            </w:r>
            <w:r w:rsidR="00DD0A6E">
              <w:rPr>
                <w:rFonts w:ascii="Verdana" w:hAnsi="Verdana" w:cs="Arial"/>
                <w:b/>
                <w:sz w:val="20"/>
                <w:szCs w:val="20"/>
              </w:rPr>
              <w:t>proposed</w:t>
            </w:r>
            <w:r w:rsidR="001807E1">
              <w:rPr>
                <w:rFonts w:ascii="Verdana" w:hAnsi="Verdana" w:cs="Arial"/>
                <w:b/>
                <w:sz w:val="20"/>
                <w:szCs w:val="20"/>
              </w:rPr>
              <w:t xml:space="preserve"> </w:t>
            </w:r>
            <w:r w:rsidR="00107FD3">
              <w:rPr>
                <w:rFonts w:ascii="Verdana" w:hAnsi="Verdana" w:cs="Arial"/>
                <w:b/>
                <w:sz w:val="20"/>
                <w:szCs w:val="20"/>
              </w:rPr>
              <w:t>principle</w:t>
            </w:r>
            <w:r w:rsidR="001807E1">
              <w:rPr>
                <w:rFonts w:ascii="Verdana" w:hAnsi="Verdana" w:cs="Arial"/>
                <w:b/>
                <w:sz w:val="20"/>
                <w:szCs w:val="20"/>
              </w:rPr>
              <w:t>.</w:t>
            </w:r>
            <w:r w:rsidR="00107FD3">
              <w:rPr>
                <w:rFonts w:ascii="Verdana" w:hAnsi="Verdana" w:cs="Arial"/>
                <w:b/>
                <w:sz w:val="20"/>
                <w:szCs w:val="20"/>
              </w:rPr>
              <w:t xml:space="preserve">  </w:t>
            </w:r>
            <w:r w:rsidR="001807E1">
              <w:rPr>
                <w:rFonts w:ascii="Verdana" w:hAnsi="Verdana" w:cs="Arial"/>
                <w:b/>
                <w:sz w:val="20"/>
                <w:szCs w:val="20"/>
              </w:rPr>
              <w:t xml:space="preserve">Some </w:t>
            </w:r>
            <w:r>
              <w:rPr>
                <w:rFonts w:ascii="Verdana" w:hAnsi="Verdana" w:cs="Arial"/>
                <w:b/>
                <w:sz w:val="20"/>
                <w:szCs w:val="20"/>
              </w:rPr>
              <w:t>adverse effe</w:t>
            </w:r>
            <w:r w:rsidR="001807E1">
              <w:rPr>
                <w:rFonts w:ascii="Verdana" w:hAnsi="Verdana" w:cs="Arial"/>
                <w:b/>
                <w:sz w:val="20"/>
                <w:szCs w:val="20"/>
              </w:rPr>
              <w:t>cts of this misguided objective</w:t>
            </w:r>
            <w:r>
              <w:rPr>
                <w:rFonts w:ascii="Verdana" w:hAnsi="Verdana" w:cs="Arial"/>
                <w:b/>
                <w:sz w:val="20"/>
                <w:szCs w:val="20"/>
              </w:rPr>
              <w:t xml:space="preserve"> are </w:t>
            </w:r>
            <w:r w:rsidR="001807E1">
              <w:rPr>
                <w:rFonts w:ascii="Verdana" w:hAnsi="Verdana" w:cs="Arial"/>
                <w:b/>
                <w:sz w:val="20"/>
                <w:szCs w:val="20"/>
              </w:rPr>
              <w:t>covered in my</w:t>
            </w:r>
            <w:r>
              <w:rPr>
                <w:rFonts w:ascii="Verdana" w:hAnsi="Verdana" w:cs="Arial"/>
                <w:b/>
                <w:sz w:val="20"/>
                <w:szCs w:val="20"/>
              </w:rPr>
              <w:t xml:space="preserve"> answer to Q6.</w:t>
            </w:r>
          </w:p>
          <w:p w14:paraId="6BF11BA1" w14:textId="77777777" w:rsidR="00891FAD" w:rsidRDefault="00891FAD" w:rsidP="00891FAD">
            <w:pPr>
              <w:rPr>
                <w:rFonts w:ascii="Verdana" w:hAnsi="Verdana" w:cs="Arial"/>
                <w:b/>
                <w:sz w:val="20"/>
                <w:szCs w:val="20"/>
              </w:rPr>
            </w:pPr>
          </w:p>
          <w:p w14:paraId="7DEE5768" w14:textId="5D2D1FFF" w:rsidR="00D54A06" w:rsidRDefault="00107FD3" w:rsidP="00891FAD">
            <w:pPr>
              <w:rPr>
                <w:rFonts w:ascii="Verdana" w:hAnsi="Verdana" w:cs="Arial"/>
                <w:b/>
                <w:sz w:val="20"/>
                <w:szCs w:val="20"/>
              </w:rPr>
            </w:pPr>
            <w:r>
              <w:rPr>
                <w:rFonts w:ascii="Verdana" w:hAnsi="Verdana" w:cs="Arial"/>
                <w:b/>
                <w:sz w:val="20"/>
                <w:szCs w:val="20"/>
              </w:rPr>
              <w:t xml:space="preserve">The logic of the working group’s principle is that the only choices that should not be distorted are between consumption at different times or at different voltage levels within the same DNO area.  The </w:t>
            </w:r>
            <w:r w:rsidR="00D54A06">
              <w:rPr>
                <w:rFonts w:ascii="Verdana" w:hAnsi="Verdana" w:cs="Arial"/>
                <w:b/>
                <w:sz w:val="20"/>
                <w:szCs w:val="20"/>
              </w:rPr>
              <w:t xml:space="preserve">working group’s principle would allow </w:t>
            </w:r>
            <w:r w:rsidR="00076792">
              <w:rPr>
                <w:rFonts w:ascii="Verdana" w:hAnsi="Verdana" w:cs="Arial"/>
                <w:b/>
                <w:sz w:val="20"/>
                <w:szCs w:val="20"/>
              </w:rPr>
              <w:t xml:space="preserve">revenue matching to distort </w:t>
            </w:r>
            <w:r w:rsidR="00D54A06">
              <w:rPr>
                <w:rFonts w:ascii="Verdana" w:hAnsi="Verdana" w:cs="Arial"/>
                <w:b/>
                <w:sz w:val="20"/>
                <w:szCs w:val="20"/>
              </w:rPr>
              <w:t xml:space="preserve">choices between </w:t>
            </w:r>
            <w:r w:rsidR="00076792">
              <w:rPr>
                <w:rFonts w:ascii="Verdana" w:hAnsi="Verdana" w:cs="Arial"/>
                <w:b/>
                <w:sz w:val="20"/>
                <w:szCs w:val="20"/>
              </w:rPr>
              <w:t xml:space="preserve">consuming in </w:t>
            </w:r>
            <w:r w:rsidR="00D54A06">
              <w:rPr>
                <w:rFonts w:ascii="Verdana" w:hAnsi="Verdana" w:cs="Arial"/>
                <w:b/>
                <w:sz w:val="20"/>
                <w:szCs w:val="20"/>
              </w:rPr>
              <w:t>different DNO areas, between an all-the-way supply and a supply involving a LDNO, or between consuming electricity (e.g. to recharge a fleet of electric vehicles) and not consuming electricity (</w:t>
            </w:r>
            <w:r w:rsidR="00FE1181">
              <w:rPr>
                <w:rFonts w:ascii="Verdana" w:hAnsi="Verdana" w:cs="Arial"/>
                <w:b/>
                <w:sz w:val="20"/>
                <w:szCs w:val="20"/>
              </w:rPr>
              <w:t xml:space="preserve">e.g. </w:t>
            </w:r>
            <w:r w:rsidR="00D54A06">
              <w:rPr>
                <w:rFonts w:ascii="Verdana" w:hAnsi="Verdana" w:cs="Arial"/>
                <w:b/>
                <w:sz w:val="20"/>
                <w:szCs w:val="20"/>
              </w:rPr>
              <w:t xml:space="preserve">by opting for diesel </w:t>
            </w:r>
            <w:r w:rsidR="00DD0A6E">
              <w:rPr>
                <w:rFonts w:ascii="Verdana" w:hAnsi="Verdana" w:cs="Arial"/>
                <w:b/>
                <w:sz w:val="20"/>
                <w:szCs w:val="20"/>
              </w:rPr>
              <w:t>vehicles</w:t>
            </w:r>
            <w:r w:rsidR="00D54A06">
              <w:rPr>
                <w:rFonts w:ascii="Verdana" w:hAnsi="Verdana" w:cs="Arial"/>
                <w:b/>
                <w:sz w:val="20"/>
                <w:szCs w:val="20"/>
              </w:rPr>
              <w:t>).</w:t>
            </w:r>
          </w:p>
          <w:p w14:paraId="539EB94D" w14:textId="77777777" w:rsidR="00107FD3" w:rsidRDefault="00107FD3" w:rsidP="00891FAD">
            <w:pPr>
              <w:rPr>
                <w:rFonts w:ascii="Verdana" w:hAnsi="Verdana" w:cs="Arial"/>
                <w:b/>
                <w:sz w:val="20"/>
                <w:szCs w:val="20"/>
              </w:rPr>
            </w:pPr>
          </w:p>
          <w:p w14:paraId="729FBED3" w14:textId="726A65FC" w:rsidR="00D54A06" w:rsidRDefault="00076792" w:rsidP="00891FAD">
            <w:pPr>
              <w:rPr>
                <w:rFonts w:ascii="Verdana" w:hAnsi="Verdana" w:cs="Arial"/>
                <w:b/>
                <w:sz w:val="20"/>
                <w:szCs w:val="20"/>
              </w:rPr>
            </w:pPr>
            <w:r>
              <w:rPr>
                <w:rFonts w:ascii="Verdana" w:hAnsi="Verdana" w:cs="Arial"/>
                <w:b/>
                <w:sz w:val="20"/>
                <w:szCs w:val="20"/>
              </w:rPr>
              <w:t>T</w:t>
            </w:r>
            <w:r w:rsidR="00DD0A6E">
              <w:rPr>
                <w:rFonts w:ascii="Verdana" w:hAnsi="Verdana" w:cs="Arial"/>
                <w:b/>
                <w:sz w:val="20"/>
                <w:szCs w:val="20"/>
              </w:rPr>
              <w:t xml:space="preserve">he working group is </w:t>
            </w:r>
            <w:r w:rsidR="00642AC9">
              <w:rPr>
                <w:rFonts w:ascii="Verdana" w:hAnsi="Verdana" w:cs="Arial"/>
                <w:b/>
                <w:sz w:val="20"/>
                <w:szCs w:val="20"/>
              </w:rPr>
              <w:t>trying</w:t>
            </w:r>
            <w:r w:rsidR="00DD0A6E">
              <w:rPr>
                <w:rFonts w:ascii="Verdana" w:hAnsi="Verdana" w:cs="Arial"/>
                <w:b/>
                <w:sz w:val="20"/>
                <w:szCs w:val="20"/>
              </w:rPr>
              <w:t xml:space="preserve"> to preserve cost signals </w:t>
            </w:r>
            <w:r w:rsidR="00642AC9">
              <w:rPr>
                <w:rFonts w:ascii="Verdana" w:hAnsi="Verdana" w:cs="Arial"/>
                <w:b/>
                <w:sz w:val="20"/>
                <w:szCs w:val="20"/>
              </w:rPr>
              <w:t xml:space="preserve">that affect </w:t>
            </w:r>
            <w:r>
              <w:rPr>
                <w:rFonts w:ascii="Verdana" w:hAnsi="Verdana" w:cs="Arial"/>
                <w:b/>
                <w:sz w:val="20"/>
                <w:szCs w:val="20"/>
              </w:rPr>
              <w:t xml:space="preserve">hypothetical </w:t>
            </w:r>
            <w:r w:rsidR="00DD0A6E">
              <w:rPr>
                <w:rFonts w:ascii="Verdana" w:hAnsi="Verdana" w:cs="Arial"/>
                <w:b/>
                <w:sz w:val="20"/>
                <w:szCs w:val="20"/>
              </w:rPr>
              <w:t>choice</w:t>
            </w:r>
            <w:r w:rsidR="00642AC9">
              <w:rPr>
                <w:rFonts w:ascii="Verdana" w:hAnsi="Verdana" w:cs="Arial"/>
                <w:b/>
                <w:sz w:val="20"/>
                <w:szCs w:val="20"/>
              </w:rPr>
              <w:t>s</w:t>
            </w:r>
            <w:r w:rsidR="00DD0A6E">
              <w:rPr>
                <w:rFonts w:ascii="Verdana" w:hAnsi="Verdana" w:cs="Arial"/>
                <w:b/>
                <w:sz w:val="20"/>
                <w:szCs w:val="20"/>
              </w:rPr>
              <w:t xml:space="preserve"> </w:t>
            </w:r>
            <w:r w:rsidR="00642AC9">
              <w:rPr>
                <w:rFonts w:ascii="Verdana" w:hAnsi="Verdana" w:cs="Arial"/>
                <w:b/>
                <w:sz w:val="20"/>
                <w:szCs w:val="20"/>
              </w:rPr>
              <w:t xml:space="preserve">of </w:t>
            </w:r>
            <w:r w:rsidR="00DD0A6E">
              <w:rPr>
                <w:rFonts w:ascii="Verdana" w:hAnsi="Verdana" w:cs="Arial"/>
                <w:b/>
                <w:sz w:val="20"/>
                <w:szCs w:val="20"/>
              </w:rPr>
              <w:t>customer</w:t>
            </w:r>
            <w:r w:rsidR="00642AC9">
              <w:rPr>
                <w:rFonts w:ascii="Verdana" w:hAnsi="Verdana" w:cs="Arial"/>
                <w:b/>
                <w:sz w:val="20"/>
                <w:szCs w:val="20"/>
              </w:rPr>
              <w:t>s</w:t>
            </w:r>
            <w:r w:rsidR="00DD0A6E">
              <w:rPr>
                <w:rFonts w:ascii="Verdana" w:hAnsi="Verdana" w:cs="Arial"/>
                <w:b/>
                <w:sz w:val="20"/>
                <w:szCs w:val="20"/>
              </w:rPr>
              <w:t xml:space="preserve"> between using different products from the same distributor, but does not </w:t>
            </w:r>
            <w:r w:rsidR="00C60E86">
              <w:rPr>
                <w:rFonts w:ascii="Verdana" w:hAnsi="Verdana" w:cs="Arial"/>
                <w:b/>
                <w:sz w:val="20"/>
                <w:szCs w:val="20"/>
              </w:rPr>
              <w:t xml:space="preserve">seem to </w:t>
            </w:r>
            <w:r w:rsidR="00DD0A6E">
              <w:rPr>
                <w:rFonts w:ascii="Verdana" w:hAnsi="Verdana" w:cs="Arial"/>
                <w:b/>
                <w:sz w:val="20"/>
                <w:szCs w:val="20"/>
              </w:rPr>
              <w:t xml:space="preserve">care </w:t>
            </w:r>
            <w:r>
              <w:rPr>
                <w:rFonts w:ascii="Verdana" w:hAnsi="Verdana" w:cs="Arial"/>
                <w:b/>
                <w:sz w:val="20"/>
                <w:szCs w:val="20"/>
              </w:rPr>
              <w:t xml:space="preserve">whether it </w:t>
            </w:r>
            <w:r w:rsidR="00DD0A6E">
              <w:rPr>
                <w:rFonts w:ascii="Verdana" w:hAnsi="Verdana" w:cs="Arial"/>
                <w:b/>
                <w:sz w:val="20"/>
                <w:szCs w:val="20"/>
              </w:rPr>
              <w:t xml:space="preserve">distorts the choices that the customer makes between using products from that </w:t>
            </w:r>
            <w:r w:rsidR="00C60E86">
              <w:rPr>
                <w:rFonts w:ascii="Verdana" w:hAnsi="Verdana" w:cs="Arial"/>
                <w:b/>
                <w:sz w:val="20"/>
                <w:szCs w:val="20"/>
              </w:rPr>
              <w:t xml:space="preserve">incumbent </w:t>
            </w:r>
            <w:r w:rsidR="00DD0A6E">
              <w:rPr>
                <w:rFonts w:ascii="Verdana" w:hAnsi="Verdana" w:cs="Arial"/>
                <w:b/>
                <w:sz w:val="20"/>
                <w:szCs w:val="20"/>
              </w:rPr>
              <w:t>dist</w:t>
            </w:r>
            <w:r w:rsidR="00C60E86">
              <w:rPr>
                <w:rFonts w:ascii="Verdana" w:hAnsi="Verdana" w:cs="Arial"/>
                <w:b/>
                <w:sz w:val="20"/>
                <w:szCs w:val="20"/>
              </w:rPr>
              <w:t>ributor</w:t>
            </w:r>
            <w:r w:rsidR="00DD0A6E">
              <w:rPr>
                <w:rFonts w:ascii="Verdana" w:hAnsi="Verdana" w:cs="Arial"/>
                <w:b/>
                <w:sz w:val="20"/>
                <w:szCs w:val="20"/>
              </w:rPr>
              <w:t xml:space="preserve"> and </w:t>
            </w:r>
            <w:r w:rsidR="00C60E86">
              <w:rPr>
                <w:rFonts w:ascii="Verdana" w:hAnsi="Verdana" w:cs="Arial"/>
                <w:b/>
                <w:sz w:val="20"/>
                <w:szCs w:val="20"/>
              </w:rPr>
              <w:t xml:space="preserve">using </w:t>
            </w:r>
            <w:r w:rsidR="00DD0A6E">
              <w:rPr>
                <w:rFonts w:ascii="Verdana" w:hAnsi="Verdana" w:cs="Arial"/>
                <w:b/>
                <w:sz w:val="20"/>
                <w:szCs w:val="20"/>
              </w:rPr>
              <w:t xml:space="preserve">substitutable products from other </w:t>
            </w:r>
            <w:r w:rsidR="00492D16">
              <w:rPr>
                <w:rFonts w:ascii="Verdana" w:hAnsi="Verdana" w:cs="Arial"/>
                <w:b/>
                <w:sz w:val="20"/>
                <w:szCs w:val="20"/>
              </w:rPr>
              <w:t>people</w:t>
            </w:r>
            <w:r w:rsidR="00DD0A6E">
              <w:rPr>
                <w:rFonts w:ascii="Verdana" w:hAnsi="Verdana" w:cs="Arial"/>
                <w:b/>
                <w:sz w:val="20"/>
                <w:szCs w:val="20"/>
              </w:rPr>
              <w:t xml:space="preserve"> </w:t>
            </w:r>
            <w:r>
              <w:rPr>
                <w:rFonts w:ascii="Verdana" w:hAnsi="Verdana" w:cs="Arial"/>
                <w:b/>
                <w:sz w:val="20"/>
                <w:szCs w:val="20"/>
              </w:rPr>
              <w:t>(</w:t>
            </w:r>
            <w:r w:rsidR="00DD0A6E">
              <w:rPr>
                <w:rFonts w:ascii="Verdana" w:hAnsi="Verdana" w:cs="Arial"/>
                <w:b/>
                <w:sz w:val="20"/>
                <w:szCs w:val="20"/>
              </w:rPr>
              <w:t>such as LDNOs or diesel suppliers</w:t>
            </w:r>
            <w:r>
              <w:rPr>
                <w:rFonts w:ascii="Verdana" w:hAnsi="Verdana" w:cs="Arial"/>
                <w:b/>
                <w:sz w:val="20"/>
                <w:szCs w:val="20"/>
              </w:rPr>
              <w:t>)</w:t>
            </w:r>
            <w:r w:rsidR="00DD0A6E">
              <w:rPr>
                <w:rFonts w:ascii="Verdana" w:hAnsi="Verdana" w:cs="Arial"/>
                <w:b/>
                <w:sz w:val="20"/>
                <w:szCs w:val="20"/>
              </w:rPr>
              <w:t>.</w:t>
            </w:r>
          </w:p>
          <w:p w14:paraId="488A2EB0" w14:textId="77777777" w:rsidR="00DD0A6E" w:rsidRDefault="00DD0A6E" w:rsidP="00891FAD">
            <w:pPr>
              <w:rPr>
                <w:rFonts w:ascii="Verdana" w:hAnsi="Verdana" w:cs="Arial"/>
                <w:b/>
                <w:sz w:val="20"/>
                <w:szCs w:val="20"/>
              </w:rPr>
            </w:pPr>
          </w:p>
          <w:p w14:paraId="782DF6AB" w14:textId="09D79580" w:rsidR="00DD0A6E" w:rsidRDefault="00076792" w:rsidP="00891FAD">
            <w:pPr>
              <w:rPr>
                <w:rFonts w:ascii="Verdana" w:hAnsi="Verdana" w:cs="Arial"/>
                <w:b/>
                <w:sz w:val="20"/>
                <w:szCs w:val="20"/>
              </w:rPr>
            </w:pPr>
            <w:r>
              <w:rPr>
                <w:rFonts w:ascii="Verdana" w:hAnsi="Verdana" w:cs="Arial"/>
                <w:b/>
                <w:sz w:val="20"/>
                <w:szCs w:val="20"/>
              </w:rPr>
              <w:lastRenderedPageBreak/>
              <w:t>I find it</w:t>
            </w:r>
            <w:r w:rsidR="00DD0A6E">
              <w:rPr>
                <w:rFonts w:ascii="Verdana" w:hAnsi="Verdana" w:cs="Arial"/>
                <w:b/>
                <w:sz w:val="20"/>
                <w:szCs w:val="20"/>
              </w:rPr>
              <w:t xml:space="preserve"> worrying to see an industry working group </w:t>
            </w:r>
            <w:r>
              <w:rPr>
                <w:rFonts w:ascii="Verdana" w:hAnsi="Verdana" w:cs="Arial"/>
                <w:b/>
                <w:sz w:val="20"/>
                <w:szCs w:val="20"/>
              </w:rPr>
              <w:t>which is mostly made up of</w:t>
            </w:r>
            <w:r w:rsidR="00DD0A6E">
              <w:rPr>
                <w:rFonts w:ascii="Verdana" w:hAnsi="Verdana" w:cs="Arial"/>
                <w:b/>
                <w:sz w:val="20"/>
                <w:szCs w:val="20"/>
              </w:rPr>
              <w:t xml:space="preserve"> members employed by </w:t>
            </w:r>
            <w:r>
              <w:rPr>
                <w:rFonts w:ascii="Verdana" w:hAnsi="Verdana" w:cs="Arial"/>
                <w:b/>
                <w:sz w:val="20"/>
                <w:szCs w:val="20"/>
              </w:rPr>
              <w:t xml:space="preserve">large </w:t>
            </w:r>
            <w:r w:rsidR="00DD0A6E">
              <w:rPr>
                <w:rFonts w:ascii="Verdana" w:hAnsi="Verdana" w:cs="Arial"/>
                <w:b/>
                <w:sz w:val="20"/>
                <w:szCs w:val="20"/>
              </w:rPr>
              <w:t xml:space="preserve">incumbent </w:t>
            </w:r>
            <w:r>
              <w:rPr>
                <w:rFonts w:ascii="Verdana" w:hAnsi="Verdana" w:cs="Arial"/>
                <w:b/>
                <w:sz w:val="20"/>
                <w:szCs w:val="20"/>
              </w:rPr>
              <w:t xml:space="preserve">companies </w:t>
            </w:r>
            <w:r w:rsidR="007E60EA">
              <w:rPr>
                <w:rFonts w:ascii="Verdana" w:hAnsi="Verdana" w:cs="Arial"/>
                <w:b/>
                <w:sz w:val="20"/>
                <w:szCs w:val="20"/>
              </w:rPr>
              <w:t xml:space="preserve">is </w:t>
            </w:r>
            <w:r>
              <w:rPr>
                <w:rFonts w:ascii="Verdana" w:hAnsi="Verdana" w:cs="Arial"/>
                <w:b/>
                <w:sz w:val="20"/>
                <w:szCs w:val="20"/>
              </w:rPr>
              <w:t xml:space="preserve">developing the industry charging arrangements </w:t>
            </w:r>
            <w:r w:rsidR="007E60EA">
              <w:rPr>
                <w:rFonts w:ascii="Verdana" w:hAnsi="Verdana" w:cs="Arial"/>
                <w:b/>
                <w:sz w:val="20"/>
                <w:szCs w:val="20"/>
              </w:rPr>
              <w:t xml:space="preserve">by </w:t>
            </w:r>
            <w:r>
              <w:rPr>
                <w:rFonts w:ascii="Verdana" w:hAnsi="Verdana" w:cs="Arial"/>
                <w:b/>
                <w:sz w:val="20"/>
                <w:szCs w:val="20"/>
              </w:rPr>
              <w:t xml:space="preserve">using a framework under which the only customer choices that warrant consideration are choices between different ways of </w:t>
            </w:r>
            <w:r w:rsidR="00642AC9">
              <w:rPr>
                <w:rFonts w:ascii="Verdana" w:hAnsi="Verdana" w:cs="Arial"/>
                <w:b/>
                <w:sz w:val="20"/>
                <w:szCs w:val="20"/>
              </w:rPr>
              <w:t xml:space="preserve">receiving services </w:t>
            </w:r>
            <w:r>
              <w:rPr>
                <w:rFonts w:ascii="Verdana" w:hAnsi="Verdana" w:cs="Arial"/>
                <w:b/>
                <w:sz w:val="20"/>
                <w:szCs w:val="20"/>
              </w:rPr>
              <w:t>from the same incumbent company.</w:t>
            </w:r>
          </w:p>
          <w:p w14:paraId="75689D22" w14:textId="77777777" w:rsidR="00D54A06" w:rsidRDefault="00D54A06" w:rsidP="00891FAD">
            <w:pPr>
              <w:rPr>
                <w:rFonts w:ascii="Verdana" w:hAnsi="Verdana" w:cs="Arial"/>
                <w:b/>
                <w:sz w:val="20"/>
                <w:szCs w:val="20"/>
              </w:rPr>
            </w:pPr>
          </w:p>
          <w:p w14:paraId="21C8002C" w14:textId="5B8D9717" w:rsidR="00107FD3" w:rsidRDefault="00107FD3" w:rsidP="00107FD3">
            <w:pPr>
              <w:rPr>
                <w:rFonts w:ascii="Verdana" w:hAnsi="Verdana" w:cs="Arial"/>
                <w:b/>
                <w:sz w:val="20"/>
                <w:szCs w:val="20"/>
              </w:rPr>
            </w:pPr>
            <w:r>
              <w:rPr>
                <w:rFonts w:ascii="Verdana" w:hAnsi="Verdana" w:cs="Arial"/>
                <w:b/>
                <w:sz w:val="20"/>
                <w:szCs w:val="20"/>
              </w:rPr>
              <w:t>It might be wise for the working group to seek guidance on this point</w:t>
            </w:r>
            <w:r w:rsidR="00D954A4">
              <w:rPr>
                <w:rFonts w:ascii="Verdana" w:hAnsi="Verdana" w:cs="Arial"/>
                <w:b/>
                <w:sz w:val="20"/>
                <w:szCs w:val="20"/>
              </w:rPr>
              <w:t>, perhaps</w:t>
            </w:r>
            <w:r>
              <w:rPr>
                <w:rFonts w:ascii="Verdana" w:hAnsi="Verdana" w:cs="Arial"/>
                <w:b/>
                <w:sz w:val="20"/>
                <w:szCs w:val="20"/>
              </w:rPr>
              <w:t xml:space="preserve"> from the </w:t>
            </w:r>
            <w:r w:rsidR="00076792">
              <w:rPr>
                <w:rFonts w:ascii="Verdana" w:hAnsi="Verdana" w:cs="Arial"/>
                <w:b/>
                <w:sz w:val="20"/>
                <w:szCs w:val="20"/>
              </w:rPr>
              <w:t xml:space="preserve">competition law enforcement function of the </w:t>
            </w:r>
            <w:r>
              <w:rPr>
                <w:rFonts w:ascii="Verdana" w:hAnsi="Verdana" w:cs="Arial"/>
                <w:b/>
                <w:sz w:val="20"/>
                <w:szCs w:val="20"/>
              </w:rPr>
              <w:t xml:space="preserve">European Commission, the Competition </w:t>
            </w:r>
            <w:r w:rsidR="00076792">
              <w:rPr>
                <w:rFonts w:ascii="Verdana" w:hAnsi="Verdana" w:cs="Arial"/>
                <w:b/>
                <w:sz w:val="20"/>
                <w:szCs w:val="20"/>
              </w:rPr>
              <w:t>and Markets Authority or Ofgem</w:t>
            </w:r>
            <w:r>
              <w:rPr>
                <w:rFonts w:ascii="Verdana" w:hAnsi="Verdana" w:cs="Arial"/>
                <w:b/>
                <w:sz w:val="20"/>
                <w:szCs w:val="20"/>
              </w:rPr>
              <w:t>.</w:t>
            </w:r>
          </w:p>
          <w:p w14:paraId="7402736B" w14:textId="300097B0" w:rsidR="00107FD3" w:rsidRPr="001711F3" w:rsidRDefault="00107FD3" w:rsidP="00107FD3">
            <w:pPr>
              <w:rPr>
                <w:rFonts w:ascii="Verdana" w:hAnsi="Verdana" w:cs="Arial"/>
                <w:b/>
                <w:sz w:val="20"/>
                <w:szCs w:val="20"/>
              </w:rPr>
            </w:pPr>
          </w:p>
        </w:tc>
      </w:tr>
    </w:tbl>
    <w:p w14:paraId="71C5E8B0" w14:textId="77777777" w:rsidR="00891FAD" w:rsidRPr="001711F3" w:rsidRDefault="00891FAD" w:rsidP="00891FAD">
      <w:pPr>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891FAD" w:rsidRPr="001711F3" w14:paraId="45BB123B" w14:textId="77777777" w:rsidTr="00AA7AF3">
        <w:trPr>
          <w:trHeight w:val="3258"/>
        </w:trPr>
        <w:tc>
          <w:tcPr>
            <w:tcW w:w="8528" w:type="dxa"/>
            <w:shd w:val="pct65" w:color="auto" w:fill="auto"/>
          </w:tcPr>
          <w:p w14:paraId="507C9196" w14:textId="77777777" w:rsidR="00AA7AF3" w:rsidRPr="00AA7AF3" w:rsidRDefault="00891FAD" w:rsidP="00AA7AF3">
            <w:pPr>
              <w:pStyle w:val="GSBodyParawithnumb"/>
              <w:numPr>
                <w:ilvl w:val="0"/>
                <w:numId w:val="0"/>
              </w:numPr>
              <w:spacing w:before="120" w:line="360" w:lineRule="auto"/>
              <w:ind w:left="567" w:hanging="567"/>
              <w:jc w:val="both"/>
              <w:rPr>
                <w:rFonts w:ascii="Verdana" w:hAnsi="Verdana"/>
                <w:b/>
                <w:color w:val="FFFFFF" w:themeColor="background1"/>
                <w:sz w:val="20"/>
                <w:szCs w:val="20"/>
              </w:rPr>
            </w:pPr>
            <w:r w:rsidRPr="00AA7AF3">
              <w:rPr>
                <w:rFonts w:ascii="Verdana" w:hAnsi="Verdana"/>
                <w:b/>
                <w:color w:val="FFFFFF"/>
                <w:sz w:val="20"/>
                <w:szCs w:val="20"/>
              </w:rPr>
              <w:t>Q2</w:t>
            </w:r>
            <w:r w:rsidR="00AA7AF3" w:rsidRPr="00AA7AF3">
              <w:rPr>
                <w:rFonts w:ascii="Verdana" w:hAnsi="Verdana"/>
                <w:b/>
                <w:color w:val="FFFFFF"/>
                <w:sz w:val="20"/>
                <w:szCs w:val="20"/>
              </w:rPr>
              <w:t>.</w:t>
            </w:r>
            <w:r w:rsidR="00AA7AF3">
              <w:rPr>
                <w:color w:val="FFFFFF"/>
                <w:sz w:val="20"/>
                <w:szCs w:val="20"/>
              </w:rPr>
              <w:t xml:space="preserve"> </w:t>
            </w:r>
            <w:r w:rsidR="00AA7AF3" w:rsidRPr="00AA7AF3">
              <w:rPr>
                <w:rFonts w:ascii="Verdana" w:hAnsi="Verdana"/>
                <w:b/>
                <w:color w:val="FFFFFF" w:themeColor="background1"/>
                <w:sz w:val="20"/>
                <w:szCs w:val="20"/>
              </w:rPr>
              <w:t>With regards to the floor price in the CDCM, should:</w:t>
            </w:r>
          </w:p>
          <w:p w14:paraId="55EA05D3" w14:textId="77777777" w:rsidR="00AA7AF3" w:rsidRPr="00AA7AF3" w:rsidRDefault="00AA7AF3" w:rsidP="00AA7AF3">
            <w:pPr>
              <w:pStyle w:val="GSBodyParawithnumb"/>
              <w:numPr>
                <w:ilvl w:val="0"/>
                <w:numId w:val="7"/>
              </w:numPr>
              <w:spacing w:before="120" w:line="360" w:lineRule="auto"/>
              <w:ind w:left="426" w:firstLine="0"/>
              <w:jc w:val="both"/>
              <w:rPr>
                <w:rFonts w:ascii="Verdana" w:hAnsi="Verdana"/>
                <w:b/>
                <w:color w:val="FFFFFF" w:themeColor="background1"/>
                <w:sz w:val="20"/>
                <w:szCs w:val="20"/>
              </w:rPr>
            </w:pPr>
            <w:r w:rsidRPr="00AA7AF3">
              <w:rPr>
                <w:rFonts w:ascii="Verdana" w:hAnsi="Verdana"/>
                <w:b/>
                <w:color w:val="FFFFFF" w:themeColor="background1"/>
                <w:sz w:val="20"/>
                <w:szCs w:val="20"/>
              </w:rPr>
              <w:t>the existing floor price of zero p/KWh be kept in place?</w:t>
            </w:r>
          </w:p>
          <w:p w14:paraId="0DEE63CB" w14:textId="77777777" w:rsidR="00AA7AF3" w:rsidRPr="00AA7AF3" w:rsidRDefault="00AA7AF3" w:rsidP="00AA7AF3">
            <w:pPr>
              <w:pStyle w:val="GSBodyParawithnumb"/>
              <w:numPr>
                <w:ilvl w:val="0"/>
                <w:numId w:val="7"/>
              </w:numPr>
              <w:spacing w:before="120" w:line="360" w:lineRule="auto"/>
              <w:ind w:left="426" w:firstLine="0"/>
              <w:jc w:val="both"/>
              <w:rPr>
                <w:rFonts w:ascii="Verdana" w:hAnsi="Verdana"/>
                <w:b/>
                <w:color w:val="FFFFFF" w:themeColor="background1"/>
                <w:sz w:val="20"/>
                <w:szCs w:val="20"/>
              </w:rPr>
            </w:pPr>
            <w:r w:rsidRPr="00AA7AF3">
              <w:rPr>
                <w:rFonts w:ascii="Verdana" w:hAnsi="Verdana"/>
                <w:b/>
                <w:color w:val="FFFFFF" w:themeColor="background1"/>
                <w:sz w:val="20"/>
                <w:szCs w:val="20"/>
              </w:rPr>
              <w:t>the floor price be removed, such that negative unit rates can occur where scaling is negative? Or;</w:t>
            </w:r>
          </w:p>
          <w:p w14:paraId="0D772B0E" w14:textId="77777777" w:rsidR="00AA7AF3" w:rsidRPr="00AA7AF3" w:rsidRDefault="00AA7AF3" w:rsidP="00AA7AF3">
            <w:pPr>
              <w:pStyle w:val="GSBodyParawithnumb"/>
              <w:numPr>
                <w:ilvl w:val="0"/>
                <w:numId w:val="7"/>
              </w:numPr>
              <w:spacing w:before="120" w:line="360" w:lineRule="auto"/>
              <w:ind w:left="426" w:firstLine="0"/>
              <w:jc w:val="both"/>
              <w:rPr>
                <w:rFonts w:ascii="Verdana" w:hAnsi="Verdana"/>
                <w:b/>
                <w:color w:val="FFFFFF" w:themeColor="background1"/>
                <w:sz w:val="20"/>
                <w:szCs w:val="20"/>
              </w:rPr>
            </w:pPr>
            <w:r w:rsidRPr="00AA7AF3">
              <w:rPr>
                <w:rFonts w:ascii="Verdana" w:hAnsi="Verdana"/>
                <w:b/>
                <w:color w:val="FFFFFF" w:themeColor="background1"/>
                <w:sz w:val="20"/>
                <w:szCs w:val="20"/>
              </w:rPr>
              <w:t>the floor price be changed to an alternative value (either positive or negative)?</w:t>
            </w:r>
          </w:p>
          <w:p w14:paraId="2FBB766D" w14:textId="77777777" w:rsidR="00891FAD" w:rsidRPr="001711F3" w:rsidRDefault="00AA7AF3" w:rsidP="00AA7AF3">
            <w:pPr>
              <w:pStyle w:val="GSBodyParawithnumb"/>
              <w:numPr>
                <w:ilvl w:val="0"/>
                <w:numId w:val="0"/>
              </w:numPr>
              <w:spacing w:before="120" w:line="360" w:lineRule="auto"/>
              <w:ind w:left="567" w:hanging="567"/>
              <w:jc w:val="both"/>
              <w:rPr>
                <w:b/>
                <w:color w:val="FFFFFF"/>
                <w:sz w:val="20"/>
                <w:szCs w:val="20"/>
              </w:rPr>
            </w:pPr>
            <w:r w:rsidRPr="00AA7AF3">
              <w:rPr>
                <w:rFonts w:ascii="Verdana" w:hAnsi="Verdana"/>
                <w:b/>
                <w:color w:val="FFFFFF" w:themeColor="background1"/>
                <w:sz w:val="20"/>
                <w:szCs w:val="20"/>
              </w:rPr>
              <w:t xml:space="preserve">Please provide your rationale.  </w:t>
            </w:r>
          </w:p>
        </w:tc>
      </w:tr>
      <w:tr w:rsidR="00891FAD" w:rsidRPr="001711F3" w14:paraId="5EA82EC0" w14:textId="77777777" w:rsidTr="00891FAD">
        <w:tc>
          <w:tcPr>
            <w:tcW w:w="8528" w:type="dxa"/>
          </w:tcPr>
          <w:p w14:paraId="34B74B15" w14:textId="77777777" w:rsidR="00891FAD" w:rsidRPr="001711F3" w:rsidRDefault="00891FAD" w:rsidP="00891FAD">
            <w:pPr>
              <w:rPr>
                <w:rFonts w:ascii="Verdana" w:hAnsi="Verdana" w:cs="Arial"/>
                <w:b/>
                <w:sz w:val="20"/>
                <w:szCs w:val="20"/>
              </w:rPr>
            </w:pPr>
          </w:p>
          <w:p w14:paraId="76C842D0" w14:textId="14E63618" w:rsidR="00891FAD" w:rsidRPr="001711F3" w:rsidRDefault="00776440" w:rsidP="00891FAD">
            <w:pPr>
              <w:rPr>
                <w:rFonts w:ascii="Verdana" w:hAnsi="Verdana" w:cs="Arial"/>
                <w:b/>
                <w:sz w:val="20"/>
                <w:szCs w:val="20"/>
              </w:rPr>
            </w:pPr>
            <w:r>
              <w:rPr>
                <w:rFonts w:ascii="Verdana" w:hAnsi="Verdana" w:cs="Arial"/>
                <w:b/>
                <w:sz w:val="20"/>
                <w:szCs w:val="20"/>
              </w:rPr>
              <w:t>Keep as is.  N</w:t>
            </w:r>
            <w:r w:rsidR="00C55744">
              <w:rPr>
                <w:rFonts w:ascii="Verdana" w:hAnsi="Verdana" w:cs="Arial"/>
                <w:b/>
                <w:sz w:val="20"/>
                <w:szCs w:val="20"/>
              </w:rPr>
              <w:t>o case for change in this respect has been made.</w:t>
            </w:r>
          </w:p>
          <w:p w14:paraId="7BB80BC3" w14:textId="77777777" w:rsidR="00891FAD" w:rsidRPr="001711F3" w:rsidRDefault="00891FAD" w:rsidP="00891FAD">
            <w:pPr>
              <w:rPr>
                <w:rFonts w:ascii="Verdana" w:hAnsi="Verdana" w:cs="Arial"/>
                <w:b/>
                <w:sz w:val="20"/>
                <w:szCs w:val="20"/>
              </w:rPr>
            </w:pPr>
          </w:p>
        </w:tc>
      </w:tr>
    </w:tbl>
    <w:p w14:paraId="75165FC7" w14:textId="77777777" w:rsidR="00891FAD" w:rsidRPr="001711F3" w:rsidRDefault="00891FAD" w:rsidP="00891FAD">
      <w:pPr>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891FAD" w:rsidRPr="00AA7AF3" w14:paraId="259F7CB7" w14:textId="77777777" w:rsidTr="00AA7AF3">
        <w:trPr>
          <w:trHeight w:val="1550"/>
        </w:trPr>
        <w:tc>
          <w:tcPr>
            <w:tcW w:w="8528" w:type="dxa"/>
            <w:shd w:val="pct65" w:color="auto" w:fill="auto"/>
          </w:tcPr>
          <w:p w14:paraId="766541F0" w14:textId="77777777" w:rsidR="00AA7AF3" w:rsidRPr="00AA7AF3" w:rsidRDefault="00891FAD" w:rsidP="00AA7AF3">
            <w:pPr>
              <w:pStyle w:val="GSBodyParawithnumb"/>
              <w:numPr>
                <w:ilvl w:val="0"/>
                <w:numId w:val="0"/>
              </w:numPr>
              <w:spacing w:before="120" w:line="360" w:lineRule="auto"/>
              <w:ind w:left="567" w:hanging="567"/>
              <w:jc w:val="both"/>
              <w:rPr>
                <w:rFonts w:ascii="Verdana" w:hAnsi="Verdana"/>
                <w:b/>
                <w:color w:val="FFFFFF" w:themeColor="background1"/>
                <w:sz w:val="20"/>
                <w:szCs w:val="20"/>
              </w:rPr>
            </w:pPr>
            <w:r w:rsidRPr="00AA7AF3">
              <w:rPr>
                <w:rFonts w:ascii="Verdana" w:hAnsi="Verdana"/>
                <w:b/>
                <w:color w:val="FFFFFF" w:themeColor="background1"/>
                <w:sz w:val="20"/>
                <w:szCs w:val="20"/>
              </w:rPr>
              <w:t>Q3</w:t>
            </w:r>
            <w:r w:rsidR="00AA7AF3" w:rsidRPr="00AA7AF3">
              <w:rPr>
                <w:rFonts w:ascii="Verdana" w:hAnsi="Verdana"/>
                <w:b/>
                <w:color w:val="FFFFFF" w:themeColor="background1"/>
                <w:sz w:val="20"/>
                <w:szCs w:val="20"/>
              </w:rPr>
              <w:t>. The hybrid solution applies scaling to the fixed charge, the reactive charge and the capacity charge. As the current methodology calculates these from a bottom up approach, is it appropriate to apply scaling to these charges?</w:t>
            </w:r>
          </w:p>
        </w:tc>
      </w:tr>
      <w:tr w:rsidR="00891FAD" w:rsidRPr="001711F3" w14:paraId="2A4F7897" w14:textId="77777777" w:rsidTr="00891FAD">
        <w:tc>
          <w:tcPr>
            <w:tcW w:w="8528" w:type="dxa"/>
          </w:tcPr>
          <w:p w14:paraId="72803AF0" w14:textId="77777777" w:rsidR="00891FAD" w:rsidRPr="001711F3" w:rsidRDefault="00891FAD" w:rsidP="00891FAD">
            <w:pPr>
              <w:rPr>
                <w:rFonts w:ascii="Verdana" w:hAnsi="Verdana" w:cs="Arial"/>
                <w:b/>
                <w:sz w:val="20"/>
                <w:szCs w:val="20"/>
              </w:rPr>
            </w:pPr>
          </w:p>
          <w:p w14:paraId="3C620DD0" w14:textId="77777777" w:rsidR="00C55744" w:rsidRDefault="00C55744" w:rsidP="00891FAD">
            <w:pPr>
              <w:rPr>
                <w:rFonts w:ascii="Verdana" w:hAnsi="Verdana" w:cs="Arial"/>
                <w:b/>
                <w:sz w:val="20"/>
                <w:szCs w:val="20"/>
              </w:rPr>
            </w:pPr>
            <w:r>
              <w:rPr>
                <w:rFonts w:ascii="Verdana" w:hAnsi="Verdana" w:cs="Arial"/>
                <w:b/>
                <w:sz w:val="20"/>
                <w:szCs w:val="20"/>
              </w:rPr>
              <w:t>It is appropriate to include these charging components in the consideration of any revenue matching.</w:t>
            </w:r>
          </w:p>
          <w:p w14:paraId="18B8AB86" w14:textId="77777777" w:rsidR="00C55744" w:rsidRDefault="00C55744" w:rsidP="00891FAD">
            <w:pPr>
              <w:rPr>
                <w:rFonts w:ascii="Verdana" w:hAnsi="Verdana" w:cs="Arial"/>
                <w:b/>
                <w:sz w:val="20"/>
                <w:szCs w:val="20"/>
              </w:rPr>
            </w:pPr>
          </w:p>
          <w:p w14:paraId="7F98E7AD" w14:textId="77777777" w:rsidR="00891FAD" w:rsidRPr="001711F3" w:rsidRDefault="00C55744" w:rsidP="00891FAD">
            <w:pPr>
              <w:rPr>
                <w:rFonts w:ascii="Verdana" w:hAnsi="Verdana" w:cs="Arial"/>
                <w:b/>
                <w:sz w:val="20"/>
                <w:szCs w:val="20"/>
              </w:rPr>
            </w:pPr>
            <w:r>
              <w:rPr>
                <w:rFonts w:ascii="Verdana" w:hAnsi="Verdana" w:cs="Arial"/>
                <w:b/>
                <w:sz w:val="20"/>
                <w:szCs w:val="20"/>
              </w:rPr>
              <w:t>It is not true that the current methodology calculates these charging components from a bottom up approach — a significant part of the charge is a top-down allocation of direct and indirect costs.</w:t>
            </w:r>
          </w:p>
          <w:p w14:paraId="27FCDA4D" w14:textId="77777777" w:rsidR="00891FAD" w:rsidRPr="001711F3" w:rsidRDefault="00891FAD" w:rsidP="00891FAD">
            <w:pPr>
              <w:rPr>
                <w:rFonts w:ascii="Verdana" w:hAnsi="Verdana" w:cs="Arial"/>
                <w:b/>
                <w:sz w:val="20"/>
                <w:szCs w:val="20"/>
              </w:rPr>
            </w:pPr>
          </w:p>
        </w:tc>
      </w:tr>
    </w:tbl>
    <w:p w14:paraId="45D210AC" w14:textId="77777777" w:rsidR="00D95042" w:rsidRDefault="00D95042" w:rsidP="00F535B6">
      <w:pPr>
        <w:spacing w:after="120"/>
        <w:jc w:val="both"/>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A7AF3" w:rsidRPr="001711F3" w14:paraId="398C339A" w14:textId="77777777" w:rsidTr="00776440">
        <w:trPr>
          <w:trHeight w:val="589"/>
        </w:trPr>
        <w:tc>
          <w:tcPr>
            <w:tcW w:w="8528" w:type="dxa"/>
            <w:shd w:val="pct65" w:color="auto" w:fill="auto"/>
          </w:tcPr>
          <w:p w14:paraId="26D66BD4" w14:textId="77777777" w:rsidR="00AA7AF3" w:rsidRDefault="00AA7AF3" w:rsidP="00776440">
            <w:pPr>
              <w:pStyle w:val="Heading2"/>
              <w:keepNext w:val="0"/>
              <w:widowControl w:val="0"/>
              <w:numPr>
                <w:ilvl w:val="0"/>
                <w:numId w:val="0"/>
              </w:numPr>
              <w:spacing w:line="360" w:lineRule="auto"/>
              <w:ind w:left="576" w:hanging="576"/>
              <w:jc w:val="both"/>
              <w:rPr>
                <w:b/>
                <w:color w:val="FFFFFF"/>
                <w:sz w:val="20"/>
                <w:szCs w:val="20"/>
              </w:rPr>
            </w:pPr>
            <w:r>
              <w:rPr>
                <w:b/>
                <w:color w:val="FFFFFF"/>
                <w:sz w:val="20"/>
                <w:szCs w:val="20"/>
              </w:rPr>
              <w:t>Q4.</w:t>
            </w:r>
            <w:r w:rsidR="007E017F">
              <w:t xml:space="preserve"> </w:t>
            </w:r>
            <w:r w:rsidR="007E017F" w:rsidRPr="007E017F">
              <w:rPr>
                <w:b/>
                <w:color w:val="FFFFFF"/>
                <w:sz w:val="20"/>
                <w:szCs w:val="20"/>
              </w:rPr>
              <w:t>Do you agree with the Working Group’s proposal that the fixed and reactive elements of the Generation tariffs should be subject to scaling whilst the unit rates should not? Please provide your rationale.</w:t>
            </w:r>
          </w:p>
          <w:p w14:paraId="0AF37996" w14:textId="77777777" w:rsidR="00AA7AF3" w:rsidRPr="00AA7AF3" w:rsidRDefault="00AA7AF3" w:rsidP="00776440"/>
        </w:tc>
      </w:tr>
      <w:tr w:rsidR="00AA7AF3" w:rsidRPr="001711F3" w14:paraId="58496715" w14:textId="77777777" w:rsidTr="00776440">
        <w:tc>
          <w:tcPr>
            <w:tcW w:w="8528" w:type="dxa"/>
          </w:tcPr>
          <w:p w14:paraId="52A4790E" w14:textId="77777777" w:rsidR="00AA7AF3" w:rsidRPr="001711F3" w:rsidRDefault="00AA7AF3" w:rsidP="00776440">
            <w:pPr>
              <w:rPr>
                <w:rFonts w:ascii="Verdana" w:hAnsi="Verdana" w:cs="Arial"/>
                <w:b/>
                <w:sz w:val="20"/>
                <w:szCs w:val="20"/>
              </w:rPr>
            </w:pPr>
          </w:p>
          <w:p w14:paraId="0AC4ED53" w14:textId="77777777" w:rsidR="00AA7AF3" w:rsidRPr="001711F3" w:rsidRDefault="00AA7AF3" w:rsidP="00776440">
            <w:pPr>
              <w:rPr>
                <w:rFonts w:ascii="Verdana" w:hAnsi="Verdana" w:cs="Arial"/>
                <w:b/>
                <w:sz w:val="20"/>
                <w:szCs w:val="20"/>
              </w:rPr>
            </w:pPr>
          </w:p>
          <w:p w14:paraId="3FD13775" w14:textId="77777777" w:rsidR="00AA7AF3" w:rsidRPr="001711F3" w:rsidRDefault="00AA7AF3" w:rsidP="00776440">
            <w:pPr>
              <w:rPr>
                <w:rFonts w:ascii="Verdana" w:hAnsi="Verdana" w:cs="Arial"/>
                <w:b/>
                <w:sz w:val="20"/>
                <w:szCs w:val="20"/>
              </w:rPr>
            </w:pPr>
          </w:p>
        </w:tc>
      </w:tr>
    </w:tbl>
    <w:p w14:paraId="130479D5" w14:textId="77777777" w:rsidR="00AA7AF3" w:rsidRDefault="00AA7AF3" w:rsidP="00F535B6">
      <w:pPr>
        <w:spacing w:after="120"/>
        <w:jc w:val="both"/>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A7AF3" w:rsidRPr="001711F3" w14:paraId="1CD188AE" w14:textId="77777777" w:rsidTr="00776440">
        <w:trPr>
          <w:trHeight w:val="589"/>
        </w:trPr>
        <w:tc>
          <w:tcPr>
            <w:tcW w:w="8528" w:type="dxa"/>
            <w:shd w:val="pct65" w:color="auto" w:fill="auto"/>
          </w:tcPr>
          <w:p w14:paraId="2DC294C1" w14:textId="77777777" w:rsidR="00AA7AF3" w:rsidRPr="00747507" w:rsidRDefault="00AA7AF3" w:rsidP="00747507">
            <w:pPr>
              <w:pStyle w:val="Heading2"/>
              <w:keepNext w:val="0"/>
              <w:widowControl w:val="0"/>
              <w:numPr>
                <w:ilvl w:val="0"/>
                <w:numId w:val="0"/>
              </w:numPr>
              <w:spacing w:line="360" w:lineRule="auto"/>
              <w:ind w:left="576" w:hanging="576"/>
              <w:jc w:val="both"/>
              <w:rPr>
                <w:b/>
                <w:color w:val="FFFFFF"/>
                <w:sz w:val="20"/>
                <w:szCs w:val="20"/>
              </w:rPr>
            </w:pPr>
            <w:r>
              <w:rPr>
                <w:b/>
                <w:color w:val="FFFFFF"/>
                <w:sz w:val="20"/>
                <w:szCs w:val="20"/>
              </w:rPr>
              <w:t>Q5.</w:t>
            </w:r>
            <w:r w:rsidR="00101AFD">
              <w:rPr>
                <w:b/>
                <w:color w:val="FFFFFF"/>
                <w:sz w:val="20"/>
                <w:szCs w:val="20"/>
              </w:rPr>
              <w:t xml:space="preserve"> </w:t>
            </w:r>
            <w:r w:rsidR="00101AFD" w:rsidRPr="00101AFD">
              <w:rPr>
                <w:b/>
                <w:color w:val="FFFFFF"/>
                <w:sz w:val="20"/>
                <w:szCs w:val="20"/>
              </w:rPr>
              <w:t>Do you agreed with the proposed implementation date of 1 April 2015?</w:t>
            </w:r>
          </w:p>
        </w:tc>
      </w:tr>
      <w:tr w:rsidR="00AA7AF3" w:rsidRPr="001711F3" w14:paraId="1DB8CDA1" w14:textId="77777777" w:rsidTr="00776440">
        <w:tc>
          <w:tcPr>
            <w:tcW w:w="8528" w:type="dxa"/>
          </w:tcPr>
          <w:p w14:paraId="2D754983" w14:textId="77777777" w:rsidR="00AA7AF3" w:rsidRPr="001711F3" w:rsidRDefault="00AA7AF3" w:rsidP="00776440">
            <w:pPr>
              <w:rPr>
                <w:rFonts w:ascii="Verdana" w:hAnsi="Verdana" w:cs="Arial"/>
                <w:b/>
                <w:sz w:val="20"/>
                <w:szCs w:val="20"/>
              </w:rPr>
            </w:pPr>
          </w:p>
          <w:p w14:paraId="0791F950" w14:textId="77777777" w:rsidR="00AA7AF3" w:rsidRPr="001711F3" w:rsidRDefault="00AA7AF3" w:rsidP="00776440">
            <w:pPr>
              <w:rPr>
                <w:rFonts w:ascii="Verdana" w:hAnsi="Verdana" w:cs="Arial"/>
                <w:b/>
                <w:sz w:val="20"/>
                <w:szCs w:val="20"/>
              </w:rPr>
            </w:pPr>
          </w:p>
          <w:p w14:paraId="061639EC" w14:textId="77777777" w:rsidR="00AA7AF3" w:rsidRPr="001711F3" w:rsidRDefault="00AA7AF3" w:rsidP="00776440">
            <w:pPr>
              <w:rPr>
                <w:rFonts w:ascii="Verdana" w:hAnsi="Verdana" w:cs="Arial"/>
                <w:b/>
                <w:sz w:val="20"/>
                <w:szCs w:val="20"/>
              </w:rPr>
            </w:pPr>
          </w:p>
        </w:tc>
      </w:tr>
    </w:tbl>
    <w:p w14:paraId="55B56A7C" w14:textId="77777777" w:rsidR="00AA7AF3" w:rsidRDefault="00AA7AF3" w:rsidP="00F535B6">
      <w:pPr>
        <w:spacing w:after="120"/>
        <w:jc w:val="both"/>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A7AF3" w:rsidRPr="001711F3" w14:paraId="72A84EBA" w14:textId="77777777" w:rsidTr="00776440">
        <w:trPr>
          <w:trHeight w:val="589"/>
        </w:trPr>
        <w:tc>
          <w:tcPr>
            <w:tcW w:w="8528" w:type="dxa"/>
            <w:shd w:val="pct65" w:color="auto" w:fill="auto"/>
          </w:tcPr>
          <w:p w14:paraId="2BC2FE73" w14:textId="77777777" w:rsidR="00AA7AF3" w:rsidRPr="00101AFD" w:rsidRDefault="00AA7AF3" w:rsidP="00101AFD">
            <w:pPr>
              <w:pStyle w:val="Heading2"/>
              <w:keepNext w:val="0"/>
              <w:widowControl w:val="0"/>
              <w:numPr>
                <w:ilvl w:val="0"/>
                <w:numId w:val="0"/>
              </w:numPr>
              <w:spacing w:line="360" w:lineRule="auto"/>
              <w:ind w:left="576" w:hanging="576"/>
              <w:jc w:val="both"/>
              <w:rPr>
                <w:b/>
                <w:color w:val="FFFFFF"/>
                <w:sz w:val="20"/>
                <w:szCs w:val="20"/>
              </w:rPr>
            </w:pPr>
            <w:r>
              <w:rPr>
                <w:b/>
                <w:color w:val="FFFFFF"/>
                <w:sz w:val="20"/>
                <w:szCs w:val="20"/>
              </w:rPr>
              <w:t>Q6.</w:t>
            </w:r>
            <w:r w:rsidR="00101AFD">
              <w:rPr>
                <w:b/>
                <w:color w:val="FFFFFF"/>
                <w:sz w:val="20"/>
                <w:szCs w:val="20"/>
              </w:rPr>
              <w:t xml:space="preserve"> </w:t>
            </w:r>
            <w:r w:rsidR="00101AFD" w:rsidRPr="00101AFD">
              <w:rPr>
                <w:b/>
                <w:color w:val="FFFFFF"/>
                <w:sz w:val="20"/>
                <w:szCs w:val="20"/>
              </w:rPr>
              <w:t>Do you believe that DCP 123 better facilitates the DCUSA General and Charging Objectives? Please provide your rationale.</w:t>
            </w:r>
          </w:p>
        </w:tc>
      </w:tr>
      <w:tr w:rsidR="00AA7AF3" w:rsidRPr="001711F3" w14:paraId="73DFCD01" w14:textId="77777777" w:rsidTr="00776440">
        <w:tc>
          <w:tcPr>
            <w:tcW w:w="8528" w:type="dxa"/>
          </w:tcPr>
          <w:p w14:paraId="3DE12451" w14:textId="364A5356" w:rsidR="00AA7AF3" w:rsidRPr="001711F3" w:rsidRDefault="00AA7AF3" w:rsidP="00776440">
            <w:pPr>
              <w:rPr>
                <w:rFonts w:ascii="Verdana" w:hAnsi="Verdana" w:cs="Arial"/>
                <w:b/>
                <w:sz w:val="20"/>
                <w:szCs w:val="20"/>
              </w:rPr>
            </w:pPr>
          </w:p>
          <w:p w14:paraId="483036F8" w14:textId="3CC18ACA" w:rsidR="00E25DE8" w:rsidRDefault="00C55744" w:rsidP="00776440">
            <w:pPr>
              <w:rPr>
                <w:rFonts w:ascii="Verdana" w:hAnsi="Verdana" w:cs="Arial"/>
                <w:b/>
                <w:sz w:val="20"/>
                <w:szCs w:val="20"/>
              </w:rPr>
            </w:pPr>
            <w:r>
              <w:rPr>
                <w:rFonts w:ascii="Verdana" w:hAnsi="Verdana" w:cs="Arial"/>
                <w:b/>
                <w:sz w:val="20"/>
                <w:szCs w:val="20"/>
              </w:rPr>
              <w:t xml:space="preserve">No.  </w:t>
            </w:r>
            <w:r w:rsidR="001807E1">
              <w:rPr>
                <w:rFonts w:ascii="Verdana" w:hAnsi="Verdana" w:cs="Arial"/>
                <w:b/>
                <w:sz w:val="20"/>
                <w:szCs w:val="20"/>
              </w:rPr>
              <w:t xml:space="preserve">The current DCP 123 solution </w:t>
            </w:r>
            <w:r>
              <w:rPr>
                <w:rFonts w:ascii="Verdana" w:hAnsi="Verdana" w:cs="Arial"/>
                <w:b/>
                <w:sz w:val="20"/>
                <w:szCs w:val="20"/>
              </w:rPr>
              <w:t xml:space="preserve">would worsen the discrepancies between costs and prices.  For example, </w:t>
            </w:r>
            <w:r w:rsidR="00FE1181">
              <w:rPr>
                <w:rFonts w:ascii="Verdana" w:hAnsi="Verdana" w:cs="Arial"/>
                <w:b/>
                <w:sz w:val="20"/>
                <w:szCs w:val="20"/>
              </w:rPr>
              <w:t>for WPD East Midlands</w:t>
            </w:r>
            <w:r w:rsidR="00E25DE8">
              <w:rPr>
                <w:rFonts w:ascii="Verdana" w:hAnsi="Verdana" w:cs="Arial"/>
                <w:b/>
                <w:sz w:val="20"/>
                <w:szCs w:val="20"/>
              </w:rPr>
              <w:t xml:space="preserve">, DCP 123 </w:t>
            </w:r>
            <w:r>
              <w:rPr>
                <w:rFonts w:ascii="Verdana" w:hAnsi="Verdana" w:cs="Arial"/>
                <w:b/>
                <w:sz w:val="20"/>
                <w:szCs w:val="20"/>
              </w:rPr>
              <w:t xml:space="preserve">would charge </w:t>
            </w:r>
            <w:r w:rsidR="00E25DE8">
              <w:rPr>
                <w:rFonts w:ascii="Verdana" w:hAnsi="Verdana" w:cs="Arial"/>
                <w:b/>
                <w:sz w:val="20"/>
                <w:szCs w:val="20"/>
              </w:rPr>
              <w:t>HV</w:t>
            </w:r>
            <w:r>
              <w:rPr>
                <w:rFonts w:ascii="Verdana" w:hAnsi="Verdana" w:cs="Arial"/>
                <w:b/>
                <w:sz w:val="20"/>
                <w:szCs w:val="20"/>
              </w:rPr>
              <w:t xml:space="preserve"> half hourly metered users</w:t>
            </w:r>
            <w:r w:rsidR="00E25DE8">
              <w:rPr>
                <w:rFonts w:ascii="Verdana" w:hAnsi="Verdana" w:cs="Arial"/>
                <w:b/>
                <w:sz w:val="20"/>
                <w:szCs w:val="20"/>
              </w:rPr>
              <w:t xml:space="preserve"> £3.65/MWh for consumption</w:t>
            </w:r>
            <w:r>
              <w:rPr>
                <w:rFonts w:ascii="Verdana" w:hAnsi="Verdana" w:cs="Arial"/>
                <w:b/>
                <w:sz w:val="20"/>
                <w:szCs w:val="20"/>
              </w:rPr>
              <w:t xml:space="preserve"> </w:t>
            </w:r>
            <w:r w:rsidR="00E25DE8">
              <w:rPr>
                <w:rFonts w:ascii="Verdana" w:hAnsi="Verdana" w:cs="Arial"/>
                <w:b/>
                <w:sz w:val="20"/>
                <w:szCs w:val="20"/>
              </w:rPr>
              <w:t>in the green time band, when the corresponding distribution costs according to WPD’s model are only £0.04/MWh (because almost none of the relevant parts of WPD’s network peak during the green time band).</w:t>
            </w:r>
          </w:p>
          <w:p w14:paraId="79D6705D" w14:textId="77777777" w:rsidR="00E25DE8" w:rsidRDefault="00E25DE8" w:rsidP="00776440">
            <w:pPr>
              <w:rPr>
                <w:rFonts w:ascii="Verdana" w:hAnsi="Verdana" w:cs="Arial"/>
                <w:b/>
                <w:sz w:val="20"/>
                <w:szCs w:val="20"/>
              </w:rPr>
            </w:pPr>
          </w:p>
          <w:p w14:paraId="013AFCE3" w14:textId="0D1FC1F9" w:rsidR="00AA7AF3" w:rsidRPr="001711F3" w:rsidRDefault="00E25DE8" w:rsidP="00776440">
            <w:pPr>
              <w:rPr>
                <w:rFonts w:ascii="Verdana" w:hAnsi="Verdana" w:cs="Arial"/>
                <w:b/>
                <w:sz w:val="20"/>
                <w:szCs w:val="20"/>
              </w:rPr>
            </w:pPr>
            <w:r>
              <w:rPr>
                <w:rFonts w:ascii="Verdana" w:hAnsi="Verdana" w:cs="Arial"/>
                <w:b/>
                <w:sz w:val="20"/>
                <w:szCs w:val="20"/>
              </w:rPr>
              <w:t>An unjustified surcharge of £3.6/MWh on off-peak consumption would be material to facilities built (in response to CDCM price signals) to take advantage of spare capacity on distribution networks in the green time band; for example, a battery electric vehicle recharging facility.</w:t>
            </w:r>
          </w:p>
          <w:p w14:paraId="6932ED31" w14:textId="77777777" w:rsidR="00AA7AF3" w:rsidRDefault="00AA7AF3" w:rsidP="00776440">
            <w:pPr>
              <w:rPr>
                <w:rFonts w:ascii="Verdana" w:hAnsi="Verdana" w:cs="Arial"/>
                <w:b/>
                <w:sz w:val="20"/>
                <w:szCs w:val="20"/>
              </w:rPr>
            </w:pPr>
          </w:p>
          <w:p w14:paraId="1DADF986" w14:textId="330F216B" w:rsidR="00107FD3" w:rsidRDefault="00776440" w:rsidP="00776440">
            <w:pPr>
              <w:rPr>
                <w:rFonts w:ascii="Verdana" w:hAnsi="Verdana" w:cs="Arial"/>
                <w:b/>
                <w:sz w:val="20"/>
                <w:szCs w:val="20"/>
              </w:rPr>
            </w:pPr>
            <w:r>
              <w:rPr>
                <w:rFonts w:ascii="Verdana" w:hAnsi="Verdana" w:cs="Arial"/>
                <w:b/>
                <w:sz w:val="20"/>
                <w:szCs w:val="20"/>
              </w:rPr>
              <w:t xml:space="preserve">The consultation document does not explain how the proposed solution would better meet the objectives.  </w:t>
            </w:r>
            <w:r w:rsidR="00107FD3">
              <w:rPr>
                <w:rFonts w:ascii="Verdana" w:hAnsi="Verdana" w:cs="Arial"/>
                <w:b/>
                <w:sz w:val="20"/>
                <w:szCs w:val="20"/>
              </w:rPr>
              <w:t>The one sentence on the subject, paragraph 6.1, is manifest nonsense: charging a price of 90 times cost (my WPD East Midland example above) clearly does not reflect the underlying cost message.  The working group’s error here might have been caused by the error mentioned in my answer to Q1.</w:t>
            </w:r>
          </w:p>
          <w:p w14:paraId="5C6BD2EC" w14:textId="77777777" w:rsidR="00107FD3" w:rsidRDefault="00107FD3" w:rsidP="00776440">
            <w:pPr>
              <w:rPr>
                <w:rFonts w:ascii="Verdana" w:hAnsi="Verdana" w:cs="Arial"/>
                <w:b/>
                <w:sz w:val="20"/>
                <w:szCs w:val="20"/>
              </w:rPr>
            </w:pPr>
          </w:p>
          <w:p w14:paraId="596E6FE0" w14:textId="18F6A1FC" w:rsidR="00776440" w:rsidRDefault="00776440" w:rsidP="00776440">
            <w:pPr>
              <w:rPr>
                <w:rFonts w:ascii="Verdana" w:hAnsi="Verdana" w:cs="Arial"/>
                <w:b/>
                <w:sz w:val="20"/>
                <w:szCs w:val="20"/>
              </w:rPr>
            </w:pPr>
            <w:r w:rsidRPr="00E25DE8">
              <w:rPr>
                <w:rFonts w:ascii="Verdana" w:hAnsi="Verdana" w:cs="Arial"/>
                <w:b/>
                <w:sz w:val="20"/>
                <w:szCs w:val="20"/>
              </w:rPr>
              <w:t>As the consultation document says</w:t>
            </w:r>
            <w:r w:rsidR="00E25DE8">
              <w:rPr>
                <w:rFonts w:ascii="Verdana" w:hAnsi="Verdana" w:cs="Arial"/>
                <w:b/>
                <w:sz w:val="20"/>
                <w:szCs w:val="20"/>
              </w:rPr>
              <w:t xml:space="preserve"> at paragraph 2.3</w:t>
            </w:r>
            <w:r w:rsidRPr="00E25DE8">
              <w:rPr>
                <w:rFonts w:ascii="Verdana" w:hAnsi="Verdana" w:cs="Arial"/>
                <w:b/>
                <w:sz w:val="20"/>
                <w:szCs w:val="20"/>
              </w:rPr>
              <w:t xml:space="preserve">, it has </w:t>
            </w:r>
            <w:r w:rsidR="00E25DE8">
              <w:rPr>
                <w:rFonts w:ascii="Verdana" w:hAnsi="Verdana" w:cs="Arial"/>
                <w:b/>
                <w:sz w:val="20"/>
                <w:szCs w:val="20"/>
              </w:rPr>
              <w:t xml:space="preserve">not been identified that </w:t>
            </w:r>
            <w:r w:rsidR="00107FD3">
              <w:rPr>
                <w:rFonts w:ascii="Verdana" w:hAnsi="Verdana" w:cs="Arial"/>
                <w:b/>
                <w:sz w:val="20"/>
                <w:szCs w:val="20"/>
              </w:rPr>
              <w:t>revenue matching charges</w:t>
            </w:r>
            <w:r w:rsidR="00107FD3" w:rsidRPr="00E25DE8">
              <w:rPr>
                <w:rFonts w:ascii="Verdana" w:hAnsi="Verdana" w:cs="Arial"/>
                <w:b/>
                <w:sz w:val="20"/>
                <w:szCs w:val="20"/>
              </w:rPr>
              <w:t xml:space="preserve"> </w:t>
            </w:r>
            <w:r w:rsidRPr="00E25DE8">
              <w:rPr>
                <w:rFonts w:ascii="Verdana" w:hAnsi="Verdana" w:cs="Arial"/>
                <w:b/>
                <w:sz w:val="20"/>
                <w:szCs w:val="20"/>
              </w:rPr>
              <w:t xml:space="preserve">mainly relate to peak time band consumption, or </w:t>
            </w:r>
            <w:r w:rsidR="00E25DE8">
              <w:rPr>
                <w:rFonts w:ascii="Verdana" w:hAnsi="Verdana" w:cs="Arial"/>
                <w:b/>
                <w:sz w:val="20"/>
                <w:szCs w:val="20"/>
              </w:rPr>
              <w:t xml:space="preserve">indeed </w:t>
            </w:r>
            <w:r w:rsidR="00107FD3">
              <w:rPr>
                <w:rFonts w:ascii="Verdana" w:hAnsi="Verdana" w:cs="Arial"/>
                <w:b/>
                <w:sz w:val="20"/>
                <w:szCs w:val="20"/>
              </w:rPr>
              <w:t xml:space="preserve">to anything else.  </w:t>
            </w:r>
            <w:r w:rsidRPr="00E25DE8">
              <w:rPr>
                <w:rFonts w:ascii="Verdana" w:hAnsi="Verdana" w:cs="Arial"/>
                <w:b/>
                <w:sz w:val="20"/>
                <w:szCs w:val="20"/>
              </w:rPr>
              <w:t>In the absence of information</w:t>
            </w:r>
            <w:r w:rsidR="00E25DE8">
              <w:rPr>
                <w:rFonts w:ascii="Verdana" w:hAnsi="Verdana" w:cs="Arial"/>
                <w:b/>
                <w:sz w:val="20"/>
                <w:szCs w:val="20"/>
              </w:rPr>
              <w:t xml:space="preserve"> about what the revenue matching charges are for</w:t>
            </w:r>
            <w:r w:rsidRPr="00E25DE8">
              <w:rPr>
                <w:rFonts w:ascii="Verdana" w:hAnsi="Verdana" w:cs="Arial"/>
                <w:b/>
                <w:sz w:val="20"/>
                <w:szCs w:val="20"/>
              </w:rPr>
              <w:t xml:space="preserve">, the complex </w:t>
            </w:r>
            <w:r w:rsidR="00E25DE8" w:rsidRPr="00E25DE8">
              <w:rPr>
                <w:rFonts w:ascii="Verdana" w:hAnsi="Verdana" w:cs="Arial"/>
                <w:b/>
                <w:sz w:val="20"/>
                <w:szCs w:val="20"/>
              </w:rPr>
              <w:t xml:space="preserve">scheme invented by the DCP 123 working group is devoid of any justification, particularly as it significantly and unreasonably penalises users who have </w:t>
            </w:r>
            <w:r w:rsidR="00E25DE8">
              <w:rPr>
                <w:rFonts w:ascii="Verdana" w:hAnsi="Verdana" w:cs="Arial"/>
                <w:b/>
                <w:sz w:val="20"/>
                <w:szCs w:val="20"/>
              </w:rPr>
              <w:t>invested in technologies (such as battery electric vehicles) which involve</w:t>
            </w:r>
            <w:r w:rsidR="00E25DE8" w:rsidRPr="00E25DE8">
              <w:rPr>
                <w:rFonts w:ascii="Verdana" w:hAnsi="Verdana" w:cs="Arial"/>
                <w:b/>
                <w:sz w:val="20"/>
                <w:szCs w:val="20"/>
              </w:rPr>
              <w:t xml:space="preserve"> high levels of consumption in </w:t>
            </w:r>
            <w:r w:rsidR="00E25DE8">
              <w:rPr>
                <w:rFonts w:ascii="Verdana" w:hAnsi="Verdana" w:cs="Arial"/>
                <w:b/>
                <w:sz w:val="20"/>
                <w:szCs w:val="20"/>
              </w:rPr>
              <w:t>periods (e.g. the green time band)</w:t>
            </w:r>
            <w:r w:rsidR="00E25DE8" w:rsidRPr="00E25DE8">
              <w:rPr>
                <w:rFonts w:ascii="Verdana" w:hAnsi="Verdana" w:cs="Arial"/>
                <w:b/>
                <w:sz w:val="20"/>
                <w:szCs w:val="20"/>
              </w:rPr>
              <w:t xml:space="preserve"> where relevant distribution costs are very small</w:t>
            </w:r>
            <w:r w:rsidRPr="00E25DE8">
              <w:rPr>
                <w:rFonts w:ascii="Verdana" w:hAnsi="Verdana" w:cs="Arial"/>
                <w:b/>
                <w:sz w:val="20"/>
                <w:szCs w:val="20"/>
              </w:rPr>
              <w:t>.</w:t>
            </w:r>
          </w:p>
          <w:p w14:paraId="4F04528D" w14:textId="6BE8B4D6" w:rsidR="00776440" w:rsidRPr="001711F3" w:rsidRDefault="00776440" w:rsidP="00776440">
            <w:pPr>
              <w:rPr>
                <w:rFonts w:ascii="Verdana" w:hAnsi="Verdana" w:cs="Arial"/>
                <w:b/>
                <w:sz w:val="20"/>
                <w:szCs w:val="20"/>
              </w:rPr>
            </w:pPr>
          </w:p>
        </w:tc>
      </w:tr>
    </w:tbl>
    <w:p w14:paraId="6BC8863D" w14:textId="77777777" w:rsidR="00101AFD" w:rsidRDefault="00101AFD" w:rsidP="00F535B6">
      <w:pPr>
        <w:spacing w:after="120"/>
        <w:jc w:val="both"/>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101AFD" w:rsidRPr="001711F3" w14:paraId="5D61F39F" w14:textId="77777777" w:rsidTr="00776440">
        <w:trPr>
          <w:trHeight w:val="589"/>
        </w:trPr>
        <w:tc>
          <w:tcPr>
            <w:tcW w:w="8528" w:type="dxa"/>
            <w:shd w:val="pct65" w:color="auto" w:fill="auto"/>
          </w:tcPr>
          <w:p w14:paraId="06D2BB23" w14:textId="77777777" w:rsidR="00101AFD" w:rsidRPr="00101AFD" w:rsidRDefault="00101AFD" w:rsidP="00101AFD">
            <w:pPr>
              <w:pStyle w:val="Heading2"/>
              <w:keepNext w:val="0"/>
              <w:widowControl w:val="0"/>
              <w:numPr>
                <w:ilvl w:val="0"/>
                <w:numId w:val="0"/>
              </w:numPr>
              <w:spacing w:line="360" w:lineRule="auto"/>
              <w:ind w:left="576" w:hanging="576"/>
              <w:jc w:val="both"/>
              <w:rPr>
                <w:b/>
                <w:color w:val="FFFFFF"/>
                <w:sz w:val="20"/>
                <w:szCs w:val="20"/>
              </w:rPr>
            </w:pPr>
            <w:r>
              <w:rPr>
                <w:b/>
                <w:color w:val="FFFFFF"/>
                <w:sz w:val="20"/>
                <w:szCs w:val="20"/>
              </w:rPr>
              <w:t xml:space="preserve">Q7. </w:t>
            </w:r>
            <w:r w:rsidRPr="00101AFD">
              <w:rPr>
                <w:b/>
                <w:color w:val="FFFFFF"/>
                <w:sz w:val="20"/>
                <w:szCs w:val="20"/>
              </w:rPr>
              <w:t>Do you have any comments on the proposed legal text?</w:t>
            </w:r>
          </w:p>
        </w:tc>
      </w:tr>
      <w:tr w:rsidR="00101AFD" w:rsidRPr="001711F3" w14:paraId="7406D379" w14:textId="77777777" w:rsidTr="00776440">
        <w:tc>
          <w:tcPr>
            <w:tcW w:w="8528" w:type="dxa"/>
          </w:tcPr>
          <w:p w14:paraId="11CC06A9" w14:textId="77777777" w:rsidR="00101AFD" w:rsidRPr="001711F3" w:rsidRDefault="00101AFD" w:rsidP="00776440">
            <w:pPr>
              <w:rPr>
                <w:rFonts w:ascii="Verdana" w:hAnsi="Verdana" w:cs="Arial"/>
                <w:b/>
                <w:sz w:val="20"/>
                <w:szCs w:val="20"/>
              </w:rPr>
            </w:pPr>
          </w:p>
          <w:p w14:paraId="5B284A73" w14:textId="77777777" w:rsidR="00101AFD" w:rsidRPr="001711F3" w:rsidRDefault="00101AFD" w:rsidP="00776440">
            <w:pPr>
              <w:rPr>
                <w:rFonts w:ascii="Verdana" w:hAnsi="Verdana" w:cs="Arial"/>
                <w:b/>
                <w:sz w:val="20"/>
                <w:szCs w:val="20"/>
              </w:rPr>
            </w:pPr>
          </w:p>
          <w:p w14:paraId="33BCFB70" w14:textId="77777777" w:rsidR="00101AFD" w:rsidRPr="001711F3" w:rsidRDefault="00101AFD" w:rsidP="00776440">
            <w:pPr>
              <w:rPr>
                <w:rFonts w:ascii="Verdana" w:hAnsi="Verdana" w:cs="Arial"/>
                <w:b/>
                <w:sz w:val="20"/>
                <w:szCs w:val="20"/>
              </w:rPr>
            </w:pPr>
          </w:p>
        </w:tc>
      </w:tr>
    </w:tbl>
    <w:p w14:paraId="44EBB65A" w14:textId="77777777" w:rsidR="00101AFD" w:rsidRDefault="00101AFD" w:rsidP="00F535B6">
      <w:pPr>
        <w:spacing w:after="120"/>
        <w:jc w:val="both"/>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101AFD" w:rsidRPr="001711F3" w14:paraId="4A05F082" w14:textId="77777777" w:rsidTr="00776440">
        <w:trPr>
          <w:trHeight w:val="589"/>
        </w:trPr>
        <w:tc>
          <w:tcPr>
            <w:tcW w:w="8528" w:type="dxa"/>
            <w:shd w:val="pct65" w:color="auto" w:fill="auto"/>
          </w:tcPr>
          <w:p w14:paraId="21BF7C08" w14:textId="77777777" w:rsidR="00101AFD" w:rsidRPr="00101AFD" w:rsidRDefault="00101AFD" w:rsidP="00776440">
            <w:pPr>
              <w:pStyle w:val="Heading2"/>
              <w:keepNext w:val="0"/>
              <w:widowControl w:val="0"/>
              <w:numPr>
                <w:ilvl w:val="0"/>
                <w:numId w:val="0"/>
              </w:numPr>
              <w:spacing w:line="360" w:lineRule="auto"/>
              <w:ind w:left="576" w:hanging="576"/>
              <w:jc w:val="both"/>
              <w:rPr>
                <w:b/>
                <w:color w:val="FFFFFF"/>
                <w:sz w:val="20"/>
                <w:szCs w:val="20"/>
              </w:rPr>
            </w:pPr>
            <w:r>
              <w:rPr>
                <w:b/>
                <w:color w:val="FFFFFF"/>
                <w:sz w:val="20"/>
                <w:szCs w:val="20"/>
              </w:rPr>
              <w:t xml:space="preserve">Q8. </w:t>
            </w:r>
            <w:r w:rsidRPr="00101AFD">
              <w:rPr>
                <w:b/>
                <w:color w:val="FFFFFF"/>
                <w:sz w:val="20"/>
                <w:szCs w:val="20"/>
              </w:rPr>
              <w:t xml:space="preserve">Are there any alternative solutions or matters that should be </w:t>
            </w:r>
            <w:r w:rsidRPr="00101AFD">
              <w:rPr>
                <w:b/>
                <w:color w:val="FFFFFF"/>
                <w:sz w:val="20"/>
                <w:szCs w:val="20"/>
              </w:rPr>
              <w:lastRenderedPageBreak/>
              <w:t>considered by the Working Group?</w:t>
            </w:r>
          </w:p>
        </w:tc>
      </w:tr>
      <w:tr w:rsidR="00101AFD" w:rsidRPr="001711F3" w14:paraId="7B3F967A" w14:textId="77777777" w:rsidTr="00776440">
        <w:tc>
          <w:tcPr>
            <w:tcW w:w="8528" w:type="dxa"/>
          </w:tcPr>
          <w:p w14:paraId="60E88E81" w14:textId="22D88828" w:rsidR="00101AFD" w:rsidRPr="001711F3" w:rsidRDefault="00101AFD" w:rsidP="00776440">
            <w:pPr>
              <w:rPr>
                <w:rFonts w:ascii="Verdana" w:hAnsi="Verdana" w:cs="Arial"/>
                <w:b/>
                <w:sz w:val="20"/>
                <w:szCs w:val="20"/>
              </w:rPr>
            </w:pPr>
          </w:p>
          <w:p w14:paraId="54AFDE8D" w14:textId="2E8EFA23" w:rsidR="00101AFD" w:rsidRDefault="001807E1" w:rsidP="00776440">
            <w:pPr>
              <w:rPr>
                <w:rFonts w:ascii="Verdana" w:hAnsi="Verdana" w:cs="Arial"/>
                <w:b/>
                <w:sz w:val="20"/>
                <w:szCs w:val="20"/>
              </w:rPr>
            </w:pPr>
            <w:r>
              <w:rPr>
                <w:rFonts w:ascii="Verdana" w:hAnsi="Verdana" w:cs="Arial"/>
                <w:b/>
                <w:sz w:val="20"/>
                <w:szCs w:val="20"/>
              </w:rPr>
              <w:t xml:space="preserve">The fact that there is a large discrepancy between the results of costing (where costs include a reasonable return on assets) and allowed revenues suggest that there is a mistake somewhere.  For example, the allowed revenues might be too high.  This might be resolved </w:t>
            </w:r>
            <w:r w:rsidR="007E60EA">
              <w:rPr>
                <w:rFonts w:ascii="Verdana" w:hAnsi="Verdana" w:cs="Arial"/>
                <w:b/>
                <w:sz w:val="20"/>
                <w:szCs w:val="20"/>
              </w:rPr>
              <w:t xml:space="preserve">in some DNO areas </w:t>
            </w:r>
            <w:r>
              <w:rPr>
                <w:rFonts w:ascii="Verdana" w:hAnsi="Verdana" w:cs="Arial"/>
                <w:b/>
                <w:sz w:val="20"/>
                <w:szCs w:val="20"/>
              </w:rPr>
              <w:t>when the new price control comes into effect in 2015.</w:t>
            </w:r>
          </w:p>
          <w:p w14:paraId="370A57D6" w14:textId="77777777" w:rsidR="001807E1" w:rsidRDefault="001807E1" w:rsidP="00776440">
            <w:pPr>
              <w:rPr>
                <w:rFonts w:ascii="Verdana" w:hAnsi="Verdana" w:cs="Arial"/>
                <w:b/>
                <w:sz w:val="20"/>
                <w:szCs w:val="20"/>
              </w:rPr>
            </w:pPr>
          </w:p>
          <w:p w14:paraId="67EC3115" w14:textId="58C20287" w:rsidR="001807E1" w:rsidRDefault="001807E1" w:rsidP="00776440">
            <w:pPr>
              <w:rPr>
                <w:rFonts w:ascii="Verdana" w:hAnsi="Verdana" w:cs="Arial"/>
                <w:b/>
                <w:sz w:val="20"/>
                <w:szCs w:val="20"/>
              </w:rPr>
            </w:pPr>
            <w:r>
              <w:rPr>
                <w:rFonts w:ascii="Verdana" w:hAnsi="Verdana" w:cs="Arial"/>
                <w:b/>
                <w:sz w:val="20"/>
                <w:szCs w:val="20"/>
              </w:rPr>
              <w:t>To cover any discrepancy between costs and allowed revenues, an equiproportionate mark-up approach</w:t>
            </w:r>
            <w:r w:rsidR="00D54A06">
              <w:rPr>
                <w:rFonts w:ascii="Verdana" w:hAnsi="Verdana" w:cs="Arial"/>
                <w:b/>
                <w:sz w:val="20"/>
                <w:szCs w:val="20"/>
              </w:rPr>
              <w:t xml:space="preserve"> (i.e. he previous option 1)</w:t>
            </w:r>
            <w:r>
              <w:rPr>
                <w:rFonts w:ascii="Verdana" w:hAnsi="Verdana" w:cs="Arial"/>
                <w:b/>
                <w:sz w:val="20"/>
                <w:szCs w:val="20"/>
              </w:rPr>
              <w:t xml:space="preserve"> should be considered as a way of reconciling the two amounts with the least possible </w:t>
            </w:r>
            <w:r w:rsidR="00776440">
              <w:rPr>
                <w:rFonts w:ascii="Verdana" w:hAnsi="Verdana" w:cs="Arial"/>
                <w:b/>
                <w:sz w:val="20"/>
                <w:szCs w:val="20"/>
              </w:rPr>
              <w:t>distortion</w:t>
            </w:r>
            <w:r w:rsidR="002C6B64">
              <w:rPr>
                <w:rFonts w:ascii="Verdana" w:hAnsi="Verdana" w:cs="Arial"/>
                <w:b/>
                <w:sz w:val="20"/>
                <w:szCs w:val="20"/>
              </w:rPr>
              <w:t xml:space="preserve">: this amounts to </w:t>
            </w:r>
            <w:r w:rsidR="00776440">
              <w:rPr>
                <w:rFonts w:ascii="Verdana" w:hAnsi="Verdana" w:cs="Arial"/>
                <w:b/>
                <w:sz w:val="20"/>
                <w:szCs w:val="20"/>
              </w:rPr>
              <w:t>attaching the unexplained additional charges to existing costs</w:t>
            </w:r>
            <w:bookmarkStart w:id="0" w:name="_GoBack"/>
            <w:bookmarkEnd w:id="0"/>
            <w:r w:rsidR="00776440">
              <w:rPr>
                <w:rFonts w:ascii="Verdana" w:hAnsi="Verdana" w:cs="Arial"/>
                <w:b/>
                <w:sz w:val="20"/>
                <w:szCs w:val="20"/>
              </w:rPr>
              <w:t>.</w:t>
            </w:r>
          </w:p>
          <w:p w14:paraId="6681D239" w14:textId="77777777" w:rsidR="00107FD3" w:rsidRDefault="00107FD3" w:rsidP="00776440">
            <w:pPr>
              <w:rPr>
                <w:rFonts w:ascii="Verdana" w:hAnsi="Verdana" w:cs="Arial"/>
                <w:b/>
                <w:sz w:val="20"/>
                <w:szCs w:val="20"/>
              </w:rPr>
            </w:pPr>
          </w:p>
          <w:p w14:paraId="1D6AB212" w14:textId="5D174EE4" w:rsidR="00107FD3" w:rsidRPr="001711F3" w:rsidRDefault="00D54A06" w:rsidP="00776440">
            <w:pPr>
              <w:rPr>
                <w:rFonts w:ascii="Verdana" w:hAnsi="Verdana" w:cs="Arial"/>
                <w:b/>
                <w:sz w:val="20"/>
                <w:szCs w:val="20"/>
              </w:rPr>
            </w:pPr>
            <w:r>
              <w:rPr>
                <w:rFonts w:ascii="Verdana" w:hAnsi="Verdana" w:cs="Arial"/>
                <w:b/>
                <w:sz w:val="20"/>
                <w:szCs w:val="20"/>
              </w:rPr>
              <w:t xml:space="preserve">I could find no </w:t>
            </w:r>
            <w:r w:rsidR="001C0FE2">
              <w:rPr>
                <w:rFonts w:ascii="Verdana" w:hAnsi="Verdana" w:cs="Arial"/>
                <w:b/>
                <w:sz w:val="20"/>
                <w:szCs w:val="20"/>
              </w:rPr>
              <w:t>good</w:t>
            </w:r>
            <w:r>
              <w:rPr>
                <w:rFonts w:ascii="Verdana" w:hAnsi="Verdana" w:cs="Arial"/>
                <w:b/>
                <w:sz w:val="20"/>
                <w:szCs w:val="20"/>
              </w:rPr>
              <w:t xml:space="preserve"> reason to dismiss option 1 </w:t>
            </w:r>
            <w:r w:rsidR="00982673">
              <w:rPr>
                <w:rFonts w:ascii="Verdana" w:hAnsi="Verdana" w:cs="Arial"/>
                <w:b/>
                <w:sz w:val="20"/>
                <w:szCs w:val="20"/>
              </w:rPr>
              <w:t>entirely</w:t>
            </w:r>
            <w:r>
              <w:rPr>
                <w:rFonts w:ascii="Verdana" w:hAnsi="Verdana" w:cs="Arial"/>
                <w:b/>
                <w:sz w:val="20"/>
                <w:szCs w:val="20"/>
              </w:rPr>
              <w:t xml:space="preserve"> in either the body of t</w:t>
            </w:r>
            <w:r w:rsidR="00107FD3">
              <w:rPr>
                <w:rFonts w:ascii="Verdana" w:hAnsi="Verdana" w:cs="Arial"/>
                <w:b/>
                <w:sz w:val="20"/>
                <w:szCs w:val="20"/>
              </w:rPr>
              <w:t xml:space="preserve">he </w:t>
            </w:r>
            <w:r>
              <w:rPr>
                <w:rFonts w:ascii="Verdana" w:hAnsi="Verdana" w:cs="Arial"/>
                <w:b/>
                <w:sz w:val="20"/>
                <w:szCs w:val="20"/>
              </w:rPr>
              <w:t>consultation document or its attachment B.</w:t>
            </w:r>
          </w:p>
          <w:p w14:paraId="79F9B271" w14:textId="77777777" w:rsidR="00101AFD" w:rsidRPr="001711F3" w:rsidRDefault="00101AFD" w:rsidP="00776440">
            <w:pPr>
              <w:rPr>
                <w:rFonts w:ascii="Verdana" w:hAnsi="Verdana" w:cs="Arial"/>
                <w:b/>
                <w:sz w:val="20"/>
                <w:szCs w:val="20"/>
              </w:rPr>
            </w:pPr>
          </w:p>
        </w:tc>
      </w:tr>
    </w:tbl>
    <w:p w14:paraId="517CC938" w14:textId="77777777" w:rsidR="00101AFD" w:rsidRDefault="00101AFD" w:rsidP="00F535B6">
      <w:pPr>
        <w:spacing w:after="120"/>
        <w:jc w:val="both"/>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101AFD" w:rsidRPr="001711F3" w14:paraId="2D411E05" w14:textId="77777777" w:rsidTr="00776440">
        <w:trPr>
          <w:trHeight w:val="589"/>
        </w:trPr>
        <w:tc>
          <w:tcPr>
            <w:tcW w:w="8528" w:type="dxa"/>
            <w:shd w:val="pct65" w:color="auto" w:fill="auto"/>
          </w:tcPr>
          <w:p w14:paraId="3B404FC5" w14:textId="77777777" w:rsidR="00101AFD" w:rsidRPr="00101AFD" w:rsidRDefault="00101AFD" w:rsidP="00776440">
            <w:pPr>
              <w:pStyle w:val="Heading2"/>
              <w:keepNext w:val="0"/>
              <w:widowControl w:val="0"/>
              <w:numPr>
                <w:ilvl w:val="0"/>
                <w:numId w:val="0"/>
              </w:numPr>
              <w:spacing w:line="360" w:lineRule="auto"/>
              <w:ind w:left="576" w:hanging="576"/>
              <w:jc w:val="both"/>
              <w:rPr>
                <w:b/>
                <w:color w:val="FFFFFF"/>
                <w:sz w:val="20"/>
                <w:szCs w:val="20"/>
              </w:rPr>
            </w:pPr>
            <w:r>
              <w:rPr>
                <w:b/>
                <w:color w:val="FFFFFF"/>
                <w:sz w:val="20"/>
                <w:szCs w:val="20"/>
              </w:rPr>
              <w:t xml:space="preserve">Q9. </w:t>
            </w:r>
            <w:r w:rsidRPr="00101AFD">
              <w:rPr>
                <w:b/>
                <w:color w:val="FFFFFF"/>
                <w:sz w:val="20"/>
                <w:szCs w:val="20"/>
              </w:rPr>
              <w:t>Do you have any further comments?</w:t>
            </w:r>
          </w:p>
        </w:tc>
      </w:tr>
      <w:tr w:rsidR="00101AFD" w:rsidRPr="001711F3" w14:paraId="053E93E1" w14:textId="77777777" w:rsidTr="00776440">
        <w:tc>
          <w:tcPr>
            <w:tcW w:w="8528" w:type="dxa"/>
          </w:tcPr>
          <w:p w14:paraId="36297D69" w14:textId="77777777" w:rsidR="00101AFD" w:rsidRPr="001711F3" w:rsidRDefault="00101AFD" w:rsidP="00776440">
            <w:pPr>
              <w:rPr>
                <w:rFonts w:ascii="Verdana" w:hAnsi="Verdana" w:cs="Arial"/>
                <w:b/>
                <w:sz w:val="20"/>
                <w:szCs w:val="20"/>
              </w:rPr>
            </w:pPr>
          </w:p>
          <w:p w14:paraId="70BCE595" w14:textId="77777777" w:rsidR="00101AFD" w:rsidRPr="001711F3" w:rsidRDefault="00101AFD" w:rsidP="00776440">
            <w:pPr>
              <w:rPr>
                <w:rFonts w:ascii="Verdana" w:hAnsi="Verdana" w:cs="Arial"/>
                <w:b/>
                <w:sz w:val="20"/>
                <w:szCs w:val="20"/>
              </w:rPr>
            </w:pPr>
          </w:p>
          <w:p w14:paraId="19C06710" w14:textId="77777777" w:rsidR="00101AFD" w:rsidRPr="001711F3" w:rsidRDefault="00101AFD" w:rsidP="00776440">
            <w:pPr>
              <w:rPr>
                <w:rFonts w:ascii="Verdana" w:hAnsi="Verdana" w:cs="Arial"/>
                <w:b/>
                <w:sz w:val="20"/>
                <w:szCs w:val="20"/>
              </w:rPr>
            </w:pPr>
          </w:p>
        </w:tc>
      </w:tr>
    </w:tbl>
    <w:p w14:paraId="4CBBC1A8" w14:textId="77777777" w:rsidR="00101AFD" w:rsidRDefault="00101AFD" w:rsidP="00F535B6">
      <w:pPr>
        <w:spacing w:after="120"/>
        <w:jc w:val="both"/>
        <w:rPr>
          <w:rFonts w:ascii="Verdana" w:hAnsi="Verdana" w:cs="Arial"/>
          <w:b/>
          <w:sz w:val="20"/>
          <w:szCs w:val="20"/>
        </w:rPr>
      </w:pPr>
    </w:p>
    <w:p w14:paraId="5A01163B" w14:textId="77777777" w:rsidR="00101AFD" w:rsidRPr="001711F3" w:rsidRDefault="00101AFD" w:rsidP="00F535B6">
      <w:pPr>
        <w:spacing w:after="120"/>
        <w:jc w:val="both"/>
        <w:rPr>
          <w:rFonts w:ascii="Verdana" w:hAnsi="Verdana" w:cs="Arial"/>
          <w:b/>
          <w:sz w:val="20"/>
          <w:szCs w:val="20"/>
        </w:rPr>
      </w:pPr>
    </w:p>
    <w:p w14:paraId="76BECB38" w14:textId="77777777" w:rsidR="00791E4B" w:rsidRDefault="005430DE" w:rsidP="00891FAD">
      <w:pPr>
        <w:rPr>
          <w:rFonts w:ascii="Verdana" w:hAnsi="Verdana"/>
          <w:sz w:val="20"/>
          <w:szCs w:val="20"/>
        </w:rPr>
      </w:pPr>
      <w:r>
        <w:rPr>
          <w:rFonts w:ascii="Verdana" w:hAnsi="Verdana"/>
          <w:sz w:val="20"/>
          <w:szCs w:val="20"/>
        </w:rPr>
        <w:t xml:space="preserve">Please complete and return to </w:t>
      </w:r>
      <w:hyperlink r:id="rId10" w:history="1">
        <w:r w:rsidR="00D21219" w:rsidRPr="001711F3">
          <w:rPr>
            <w:rStyle w:val="Hyperlink"/>
            <w:rFonts w:ascii="Verdana" w:hAnsi="Verdana"/>
            <w:sz w:val="20"/>
            <w:szCs w:val="20"/>
          </w:rPr>
          <w:t>dcusa@electralink.co.uk</w:t>
        </w:r>
      </w:hyperlink>
      <w:r w:rsidR="00D21219" w:rsidRPr="001711F3">
        <w:rPr>
          <w:rFonts w:ascii="Verdana" w:hAnsi="Verdana"/>
          <w:sz w:val="20"/>
          <w:szCs w:val="20"/>
        </w:rPr>
        <w:t xml:space="preserve"> no later than </w:t>
      </w:r>
      <w:r w:rsidR="00C7044E" w:rsidRPr="00C7044E">
        <w:rPr>
          <w:rFonts w:ascii="Verdana" w:hAnsi="Verdana"/>
          <w:sz w:val="20"/>
          <w:szCs w:val="20"/>
        </w:rPr>
        <w:t>Wednesday, 2 April 2014.</w:t>
      </w:r>
    </w:p>
    <w:p w14:paraId="108711DE" w14:textId="77777777" w:rsidR="0061503F" w:rsidRPr="001711F3" w:rsidRDefault="0061503F" w:rsidP="00F535B6">
      <w:pPr>
        <w:spacing w:after="120"/>
        <w:jc w:val="both"/>
        <w:rPr>
          <w:rFonts w:ascii="Verdana" w:hAnsi="Verdana" w:cs="Arial"/>
          <w:b/>
          <w:sz w:val="20"/>
          <w:szCs w:val="20"/>
        </w:rPr>
      </w:pPr>
    </w:p>
    <w:p w14:paraId="28C52221" w14:textId="77777777" w:rsidR="00791E4B" w:rsidRDefault="00791E4B" w:rsidP="00F34CE6">
      <w:pPr>
        <w:rPr>
          <w:rFonts w:ascii="Verdana" w:hAnsi="Verdana"/>
          <w:sz w:val="20"/>
          <w:szCs w:val="20"/>
          <w:highlight w:val="yellow"/>
        </w:rPr>
      </w:pPr>
    </w:p>
    <w:p w14:paraId="2DBB1379" w14:textId="77777777" w:rsidR="00F34CE6" w:rsidRPr="001711F3" w:rsidRDefault="00F34CE6" w:rsidP="00F535B6">
      <w:pPr>
        <w:spacing w:after="120"/>
        <w:jc w:val="both"/>
        <w:rPr>
          <w:rFonts w:asciiTheme="minorHAnsi" w:hAnsiTheme="minorHAnsi" w:cs="Arial"/>
          <w:sz w:val="20"/>
          <w:szCs w:val="20"/>
        </w:rPr>
      </w:pPr>
    </w:p>
    <w:sectPr w:rsidR="00F34CE6" w:rsidRPr="001711F3" w:rsidSect="00F24FAB">
      <w:headerReference w:type="default" r:id="rId11"/>
      <w:footerReference w:type="default" r:id="rId12"/>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FA231" w14:textId="77777777" w:rsidR="00DD0A6E" w:rsidRDefault="00DD0A6E">
      <w:r>
        <w:separator/>
      </w:r>
    </w:p>
  </w:endnote>
  <w:endnote w:type="continuationSeparator" w:id="0">
    <w:p w14:paraId="62F91581" w14:textId="77777777" w:rsidR="00DD0A6E" w:rsidRDefault="00DD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AF72A" w14:textId="77777777" w:rsidR="00DD0A6E" w:rsidRPr="001D2E58" w:rsidRDefault="00DD0A6E">
    <w:pPr>
      <w:pStyle w:val="Footer"/>
      <w:rPr>
        <w:rFonts w:ascii="Verdana" w:hAnsi="Verdana"/>
        <w:sz w:val="16"/>
        <w:szCs w:val="16"/>
      </w:rPr>
    </w:pPr>
    <w:r>
      <w:rPr>
        <w:rFonts w:ascii="Verdana" w:hAnsi="Verdana"/>
        <w:sz w:val="16"/>
        <w:szCs w:val="16"/>
      </w:rPr>
      <w:t>12 March 2014</w:t>
    </w:r>
    <w:r w:rsidRPr="001D2E58">
      <w:rPr>
        <w:rFonts w:ascii="Verdana" w:hAnsi="Verdana"/>
        <w:sz w:val="16"/>
        <w:szCs w:val="16"/>
      </w:rPr>
      <w:tab/>
      <w:t xml:space="preserve">Page </w:t>
    </w:r>
    <w:r w:rsidRPr="001D2E58">
      <w:rPr>
        <w:rFonts w:ascii="Verdana" w:hAnsi="Verdana"/>
        <w:sz w:val="16"/>
        <w:szCs w:val="16"/>
      </w:rPr>
      <w:fldChar w:fldCharType="begin"/>
    </w:r>
    <w:r w:rsidRPr="001D2E58">
      <w:rPr>
        <w:rFonts w:ascii="Verdana" w:hAnsi="Verdana"/>
        <w:sz w:val="16"/>
        <w:szCs w:val="16"/>
      </w:rPr>
      <w:instrText xml:space="preserve"> PAGE </w:instrText>
    </w:r>
    <w:r w:rsidRPr="001D2E58">
      <w:rPr>
        <w:rFonts w:ascii="Verdana" w:hAnsi="Verdana"/>
        <w:sz w:val="16"/>
        <w:szCs w:val="16"/>
      </w:rPr>
      <w:fldChar w:fldCharType="separate"/>
    </w:r>
    <w:r w:rsidR="002C6B64">
      <w:rPr>
        <w:rFonts w:ascii="Verdana" w:hAnsi="Verdana"/>
        <w:noProof/>
        <w:sz w:val="16"/>
        <w:szCs w:val="16"/>
      </w:rPr>
      <w:t>4</w:t>
    </w:r>
    <w:r w:rsidRPr="001D2E58">
      <w:rPr>
        <w:rFonts w:ascii="Verdana" w:hAnsi="Verdana"/>
        <w:sz w:val="16"/>
        <w:szCs w:val="16"/>
      </w:rPr>
      <w:fldChar w:fldCharType="end"/>
    </w:r>
    <w:r w:rsidRPr="001D2E58">
      <w:rPr>
        <w:rFonts w:ascii="Verdana" w:hAnsi="Verdana"/>
        <w:sz w:val="16"/>
        <w:szCs w:val="16"/>
      </w:rPr>
      <w:t xml:space="preserve"> of </w:t>
    </w:r>
    <w:r w:rsidRPr="001D2E58">
      <w:rPr>
        <w:rFonts w:ascii="Verdana" w:hAnsi="Verdana"/>
        <w:sz w:val="16"/>
        <w:szCs w:val="16"/>
      </w:rPr>
      <w:fldChar w:fldCharType="begin"/>
    </w:r>
    <w:r w:rsidRPr="001D2E58">
      <w:rPr>
        <w:rFonts w:ascii="Verdana" w:hAnsi="Verdana"/>
        <w:sz w:val="16"/>
        <w:szCs w:val="16"/>
      </w:rPr>
      <w:instrText xml:space="preserve"> NUMPAGES </w:instrText>
    </w:r>
    <w:r w:rsidRPr="001D2E58">
      <w:rPr>
        <w:rFonts w:ascii="Verdana" w:hAnsi="Verdana"/>
        <w:sz w:val="16"/>
        <w:szCs w:val="16"/>
      </w:rPr>
      <w:fldChar w:fldCharType="separate"/>
    </w:r>
    <w:r w:rsidR="002C6B64">
      <w:rPr>
        <w:rFonts w:ascii="Verdana" w:hAnsi="Verdana"/>
        <w:noProof/>
        <w:sz w:val="16"/>
        <w:szCs w:val="16"/>
      </w:rPr>
      <w:t>4</w:t>
    </w:r>
    <w:r w:rsidRPr="001D2E58">
      <w:rPr>
        <w:rFonts w:ascii="Verdana" w:hAnsi="Verdana"/>
        <w:sz w:val="16"/>
        <w:szCs w:val="16"/>
      </w:rPr>
      <w:fldChar w:fldCharType="end"/>
    </w:r>
    <w:r w:rsidRPr="001D2E58">
      <w:rPr>
        <w:rFonts w:ascii="Verdana" w:hAnsi="Verdana"/>
        <w:sz w:val="16"/>
        <w:szCs w:val="16"/>
      </w:rPr>
      <w:tab/>
    </w:r>
    <w:r w:rsidRPr="00AA7AF3">
      <w:rPr>
        <w:rFonts w:ascii="Verdana" w:hAnsi="Verdana"/>
        <w:sz w:val="16"/>
        <w:szCs w:val="16"/>
      </w:rPr>
      <w:t>v1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6C75E" w14:textId="77777777" w:rsidR="00DD0A6E" w:rsidRDefault="00DD0A6E">
      <w:r>
        <w:separator/>
      </w:r>
    </w:p>
  </w:footnote>
  <w:footnote w:type="continuationSeparator" w:id="0">
    <w:p w14:paraId="6615D710" w14:textId="77777777" w:rsidR="00DD0A6E" w:rsidRDefault="00DD0A6E">
      <w:r>
        <w:continuationSeparator/>
      </w:r>
    </w:p>
  </w:footnote>
  <w:footnote w:id="1">
    <w:p w14:paraId="5A27AB76" w14:textId="77777777" w:rsidR="00DD0A6E" w:rsidRDefault="00DD0A6E">
      <w:pPr>
        <w:pStyle w:val="FootnoteText"/>
      </w:pPr>
      <w:r>
        <w:rPr>
          <w:rStyle w:val="FootnoteReference"/>
        </w:rPr>
        <w:footnoteRef/>
      </w:r>
      <w:r>
        <w:t xml:space="preserve"> </w:t>
      </w:r>
      <w:r w:rsidRPr="00791E4B">
        <w:rPr>
          <w:rFonts w:ascii="Verdana" w:hAnsi="Verdana"/>
          <w:sz w:val="16"/>
          <w:szCs w:val="16"/>
        </w:rPr>
        <w:t>All responses will be treated as non-confidential unless indicated otherwise.</w:t>
      </w:r>
    </w:p>
  </w:footnote>
  <w:footnote w:id="2">
    <w:p w14:paraId="3EE9BBCA" w14:textId="77777777" w:rsidR="00DD0A6E" w:rsidRDefault="00DD0A6E" w:rsidP="00791E4B">
      <w:r>
        <w:rPr>
          <w:rStyle w:val="FootnoteReference"/>
        </w:rPr>
        <w:footnoteRef/>
      </w:r>
      <w:r>
        <w:t xml:space="preserve"> </w:t>
      </w:r>
      <w:r w:rsidRPr="00791E4B">
        <w:rPr>
          <w:rFonts w:ascii="Verdana" w:hAnsi="Verdana"/>
          <w:sz w:val="16"/>
          <w:szCs w:val="16"/>
        </w:rPr>
        <w:t>Anonymous responses</w:t>
      </w:r>
      <w:r>
        <w:rPr>
          <w:rFonts w:ascii="Verdana" w:hAnsi="Verdana"/>
          <w:sz w:val="16"/>
          <w:szCs w:val="16"/>
        </w:rPr>
        <w:t xml:space="preserve"> </w:t>
      </w:r>
      <w:r w:rsidRPr="00791E4B">
        <w:rPr>
          <w:rFonts w:ascii="Verdana" w:hAnsi="Verdana"/>
          <w:sz w:val="16"/>
          <w:szCs w:val="16"/>
        </w:rPr>
        <w:t>- will omit the detail of the submitting party but the content of the response will be provided to the Working Group and published on the DCUSA website.</w:t>
      </w:r>
    </w:p>
  </w:footnote>
  <w:footnote w:id="3">
    <w:p w14:paraId="27D5F9C5" w14:textId="77777777" w:rsidR="00DD0A6E" w:rsidRPr="001711F3" w:rsidRDefault="00DD0A6E" w:rsidP="00791E4B">
      <w:pPr>
        <w:rPr>
          <w:rFonts w:ascii="Verdana" w:hAnsi="Verdana"/>
          <w:sz w:val="20"/>
          <w:szCs w:val="20"/>
        </w:rPr>
      </w:pPr>
      <w:r>
        <w:rPr>
          <w:rStyle w:val="FootnoteReference"/>
        </w:rPr>
        <w:footnoteRef/>
      </w:r>
      <w:r>
        <w:t xml:space="preserve"> </w:t>
      </w:r>
      <w:r w:rsidRPr="00791E4B">
        <w:rPr>
          <w:rFonts w:ascii="Verdana" w:hAnsi="Verdana"/>
          <w:sz w:val="16"/>
          <w:szCs w:val="16"/>
        </w:rPr>
        <w:t>Confidential responses - will not be published on the DCUSA website but submitted solely to the Working Group for the analysis of the CP.</w:t>
      </w:r>
      <w:r w:rsidRPr="001711F3">
        <w:rPr>
          <w:rFonts w:ascii="Verdana" w:hAnsi="Verdana"/>
          <w:sz w:val="20"/>
          <w:szCs w:val="20"/>
        </w:rPr>
        <w:t xml:space="preserve"> </w:t>
      </w:r>
      <w:r w:rsidRPr="00791E4B">
        <w:rPr>
          <w:rFonts w:ascii="Verdana" w:hAnsi="Verdana"/>
          <w:sz w:val="16"/>
          <w:szCs w:val="16"/>
        </w:rPr>
        <w:t>For all other confidentiality requirements please contact the secretariat at DCUSA @electralink.co.uk or 0207 7432 3017</w:t>
      </w:r>
    </w:p>
    <w:p w14:paraId="56DBB5AF" w14:textId="77777777" w:rsidR="00DD0A6E" w:rsidRPr="001711F3" w:rsidRDefault="00DD0A6E" w:rsidP="00791E4B">
      <w:pPr>
        <w:rPr>
          <w:rFonts w:ascii="Verdana" w:hAnsi="Verdana"/>
          <w:sz w:val="20"/>
          <w:szCs w:val="20"/>
        </w:rPr>
      </w:pPr>
    </w:p>
    <w:p w14:paraId="45D5E07A" w14:textId="77777777" w:rsidR="00DD0A6E" w:rsidRDefault="00DD0A6E">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34CEC" w14:textId="77777777" w:rsidR="00DD0A6E" w:rsidRPr="001D2E58" w:rsidRDefault="00DD0A6E">
    <w:pPr>
      <w:pStyle w:val="Header"/>
      <w:rPr>
        <w:rFonts w:ascii="Verdana" w:hAnsi="Verdana"/>
        <w:sz w:val="16"/>
        <w:szCs w:val="16"/>
      </w:rPr>
    </w:pPr>
    <w:r w:rsidRPr="00AA7AF3">
      <w:rPr>
        <w:rFonts w:ascii="Verdana" w:hAnsi="Verdana"/>
        <w:sz w:val="16"/>
        <w:szCs w:val="16"/>
      </w:rPr>
      <w:t xml:space="preserve">DCUSA Consultation </w:t>
    </w:r>
    <w:r w:rsidRPr="00AA7AF3">
      <w:rPr>
        <w:rFonts w:ascii="Verdana" w:hAnsi="Verdana"/>
        <w:sz w:val="16"/>
        <w:szCs w:val="16"/>
      </w:rPr>
      <w:tab/>
    </w:r>
    <w:r w:rsidRPr="00AA7AF3">
      <w:rPr>
        <w:rFonts w:ascii="Verdana" w:hAnsi="Verdana"/>
        <w:sz w:val="16"/>
        <w:szCs w:val="16"/>
      </w:rPr>
      <w:tab/>
      <w:t>DCP 123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F05E0"/>
    <w:multiLevelType w:val="multilevel"/>
    <w:tmpl w:val="26FE4F86"/>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
    <w:nsid w:val="1A3A6C4B"/>
    <w:multiLevelType w:val="hybridMultilevel"/>
    <w:tmpl w:val="8228C1BE"/>
    <w:lvl w:ilvl="0" w:tplc="0809000F">
      <w:start w:val="1"/>
      <w:numFmt w:val="decimal"/>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
    <w:nsid w:val="1D9D5517"/>
    <w:multiLevelType w:val="hybridMultilevel"/>
    <w:tmpl w:val="125E254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35A83E68"/>
    <w:multiLevelType w:val="multilevel"/>
    <w:tmpl w:val="B108FAB2"/>
    <w:lvl w:ilvl="0">
      <w:start w:val="1"/>
      <w:numFmt w:val="decimal"/>
      <w:lvlText w:val="%1"/>
      <w:lvlJc w:val="left"/>
      <w:pPr>
        <w:tabs>
          <w:tab w:val="num" w:pos="432"/>
        </w:tabs>
        <w:ind w:left="432" w:hanging="432"/>
      </w:pPr>
      <w:rPr>
        <w:rFonts w:cs="Times New Roman"/>
        <w:b/>
        <w:sz w:val="20"/>
        <w:szCs w:val="20"/>
      </w:rPr>
    </w:lvl>
    <w:lvl w:ilvl="1">
      <w:start w:val="1"/>
      <w:numFmt w:val="decimal"/>
      <w:lvlText w:val="%2."/>
      <w:lvlJc w:val="left"/>
      <w:pPr>
        <w:tabs>
          <w:tab w:val="num" w:pos="576"/>
        </w:tabs>
        <w:ind w:left="576" w:hanging="576"/>
      </w:pPr>
      <w:rPr>
        <w:rFonts w:hint="default"/>
        <w:b w:val="0"/>
        <w:bCs w:val="0"/>
        <w:i w:val="0"/>
        <w:iCs w:val="0"/>
        <w:caps w:val="0"/>
        <w:smallCaps w:val="0"/>
        <w:strike w:val="0"/>
        <w:dstrike w:val="0"/>
        <w:color w:val="auto"/>
        <w:spacing w:val="0"/>
        <w:w w:val="100"/>
        <w:kern w:val="0"/>
        <w:position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3DE4148E"/>
    <w:multiLevelType w:val="hybridMultilevel"/>
    <w:tmpl w:val="9DECDEE6"/>
    <w:lvl w:ilvl="0" w:tplc="C18A5314">
      <w:start w:val="22"/>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5">
    <w:nsid w:val="47333AC0"/>
    <w:multiLevelType w:val="multilevel"/>
    <w:tmpl w:val="CE24B324"/>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i w:val="0"/>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679D2D66"/>
    <w:multiLevelType w:val="hybridMultilevel"/>
    <w:tmpl w:val="FB3A8C36"/>
    <w:lvl w:ilvl="0" w:tplc="0809000F">
      <w:start w:val="1"/>
      <w:numFmt w:val="decimal"/>
      <w:lvlText w:val="%1."/>
      <w:lvlJc w:val="left"/>
      <w:pPr>
        <w:ind w:left="720" w:hanging="360"/>
      </w:pPr>
      <w:rPr>
        <w:rFonts w:hint="default"/>
      </w:rPr>
    </w:lvl>
    <w:lvl w:ilvl="1" w:tplc="96F2257E">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0"/>
  </w:num>
  <w:num w:numId="6">
    <w:abstractNumId w:val="1"/>
  </w:num>
  <w:num w:numId="7">
    <w:abstractNumId w:val="2"/>
  </w:num>
  <w:num w:numId="8">
    <w:abstractNumId w:val="0"/>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FAB"/>
    <w:rsid w:val="00001330"/>
    <w:rsid w:val="00001897"/>
    <w:rsid w:val="00001EE5"/>
    <w:rsid w:val="00002018"/>
    <w:rsid w:val="00002582"/>
    <w:rsid w:val="000039A1"/>
    <w:rsid w:val="00004EFF"/>
    <w:rsid w:val="00005C46"/>
    <w:rsid w:val="00010065"/>
    <w:rsid w:val="00012FC5"/>
    <w:rsid w:val="0001611E"/>
    <w:rsid w:val="000171B1"/>
    <w:rsid w:val="000219E2"/>
    <w:rsid w:val="00023A1B"/>
    <w:rsid w:val="00025A06"/>
    <w:rsid w:val="00027E4E"/>
    <w:rsid w:val="0003050C"/>
    <w:rsid w:val="00032AF4"/>
    <w:rsid w:val="000330BA"/>
    <w:rsid w:val="00033467"/>
    <w:rsid w:val="0003362A"/>
    <w:rsid w:val="00034589"/>
    <w:rsid w:val="00034B86"/>
    <w:rsid w:val="00036AE1"/>
    <w:rsid w:val="000412B8"/>
    <w:rsid w:val="00044741"/>
    <w:rsid w:val="0004653D"/>
    <w:rsid w:val="00047C64"/>
    <w:rsid w:val="00055D0A"/>
    <w:rsid w:val="00056AC8"/>
    <w:rsid w:val="00063B7A"/>
    <w:rsid w:val="000640DF"/>
    <w:rsid w:val="0006728F"/>
    <w:rsid w:val="00070BF4"/>
    <w:rsid w:val="00070EBE"/>
    <w:rsid w:val="0007103C"/>
    <w:rsid w:val="00076063"/>
    <w:rsid w:val="00076792"/>
    <w:rsid w:val="000834D9"/>
    <w:rsid w:val="00084AE6"/>
    <w:rsid w:val="00084BB7"/>
    <w:rsid w:val="00087572"/>
    <w:rsid w:val="000875E8"/>
    <w:rsid w:val="00094A6E"/>
    <w:rsid w:val="00094A8E"/>
    <w:rsid w:val="000953F5"/>
    <w:rsid w:val="000A10B1"/>
    <w:rsid w:val="000A68D6"/>
    <w:rsid w:val="000B0DBF"/>
    <w:rsid w:val="000B3944"/>
    <w:rsid w:val="000B4205"/>
    <w:rsid w:val="000B4DC4"/>
    <w:rsid w:val="000B5397"/>
    <w:rsid w:val="000B5FB9"/>
    <w:rsid w:val="000B627C"/>
    <w:rsid w:val="000B76D8"/>
    <w:rsid w:val="000C5B3B"/>
    <w:rsid w:val="000C7579"/>
    <w:rsid w:val="000C7EAC"/>
    <w:rsid w:val="000D228E"/>
    <w:rsid w:val="000D3E7B"/>
    <w:rsid w:val="000D6722"/>
    <w:rsid w:val="000E0FC4"/>
    <w:rsid w:val="000E10FD"/>
    <w:rsid w:val="000E1488"/>
    <w:rsid w:val="000E41AD"/>
    <w:rsid w:val="000F2792"/>
    <w:rsid w:val="0010136F"/>
    <w:rsid w:val="00101AFD"/>
    <w:rsid w:val="0010207D"/>
    <w:rsid w:val="0010328C"/>
    <w:rsid w:val="00107FD3"/>
    <w:rsid w:val="00111EB1"/>
    <w:rsid w:val="001164E9"/>
    <w:rsid w:val="00116D8F"/>
    <w:rsid w:val="001179B4"/>
    <w:rsid w:val="00120798"/>
    <w:rsid w:val="00120C57"/>
    <w:rsid w:val="00121E02"/>
    <w:rsid w:val="00121E5F"/>
    <w:rsid w:val="001251F7"/>
    <w:rsid w:val="001306EC"/>
    <w:rsid w:val="00132D5E"/>
    <w:rsid w:val="00133C76"/>
    <w:rsid w:val="00135372"/>
    <w:rsid w:val="0014109A"/>
    <w:rsid w:val="00141FA2"/>
    <w:rsid w:val="001425B2"/>
    <w:rsid w:val="00143C06"/>
    <w:rsid w:val="0014412D"/>
    <w:rsid w:val="001441E2"/>
    <w:rsid w:val="001451FC"/>
    <w:rsid w:val="00151974"/>
    <w:rsid w:val="00152260"/>
    <w:rsid w:val="00152778"/>
    <w:rsid w:val="00152CFD"/>
    <w:rsid w:val="0015447F"/>
    <w:rsid w:val="00161536"/>
    <w:rsid w:val="00165471"/>
    <w:rsid w:val="00165B36"/>
    <w:rsid w:val="00165F35"/>
    <w:rsid w:val="00167C8A"/>
    <w:rsid w:val="001711F3"/>
    <w:rsid w:val="0017233A"/>
    <w:rsid w:val="00172DCA"/>
    <w:rsid w:val="00173F3D"/>
    <w:rsid w:val="00175686"/>
    <w:rsid w:val="001807E1"/>
    <w:rsid w:val="0018769D"/>
    <w:rsid w:val="001934B8"/>
    <w:rsid w:val="001939D7"/>
    <w:rsid w:val="0019518A"/>
    <w:rsid w:val="00197A9A"/>
    <w:rsid w:val="001A2E93"/>
    <w:rsid w:val="001A31FE"/>
    <w:rsid w:val="001A6234"/>
    <w:rsid w:val="001A715A"/>
    <w:rsid w:val="001A7B8B"/>
    <w:rsid w:val="001B1898"/>
    <w:rsid w:val="001B2148"/>
    <w:rsid w:val="001C0946"/>
    <w:rsid w:val="001C0FE2"/>
    <w:rsid w:val="001C51FD"/>
    <w:rsid w:val="001C5671"/>
    <w:rsid w:val="001C57CD"/>
    <w:rsid w:val="001C60B3"/>
    <w:rsid w:val="001C654A"/>
    <w:rsid w:val="001D2E00"/>
    <w:rsid w:val="001D2E58"/>
    <w:rsid w:val="001D3ABA"/>
    <w:rsid w:val="001D4B12"/>
    <w:rsid w:val="001E45F5"/>
    <w:rsid w:val="001F09D4"/>
    <w:rsid w:val="001F19B8"/>
    <w:rsid w:val="001F3688"/>
    <w:rsid w:val="002022DB"/>
    <w:rsid w:val="0020391A"/>
    <w:rsid w:val="00203CE2"/>
    <w:rsid w:val="00205D8A"/>
    <w:rsid w:val="00206248"/>
    <w:rsid w:val="00207BDB"/>
    <w:rsid w:val="00207CC6"/>
    <w:rsid w:val="002105CB"/>
    <w:rsid w:val="002118F0"/>
    <w:rsid w:val="0021245A"/>
    <w:rsid w:val="002124AC"/>
    <w:rsid w:val="00213FF1"/>
    <w:rsid w:val="00214058"/>
    <w:rsid w:val="002172CA"/>
    <w:rsid w:val="002231A2"/>
    <w:rsid w:val="00227ABA"/>
    <w:rsid w:val="00243246"/>
    <w:rsid w:val="002435C0"/>
    <w:rsid w:val="00245350"/>
    <w:rsid w:val="002474C2"/>
    <w:rsid w:val="00250FB5"/>
    <w:rsid w:val="00257EEE"/>
    <w:rsid w:val="0026286D"/>
    <w:rsid w:val="00263734"/>
    <w:rsid w:val="00264C17"/>
    <w:rsid w:val="00272D56"/>
    <w:rsid w:val="002739C8"/>
    <w:rsid w:val="0027537E"/>
    <w:rsid w:val="00275EF3"/>
    <w:rsid w:val="002768C3"/>
    <w:rsid w:val="00276A0E"/>
    <w:rsid w:val="00277409"/>
    <w:rsid w:val="00277C73"/>
    <w:rsid w:val="00281E81"/>
    <w:rsid w:val="00282E5F"/>
    <w:rsid w:val="00282FA0"/>
    <w:rsid w:val="00283508"/>
    <w:rsid w:val="00285FE4"/>
    <w:rsid w:val="00287619"/>
    <w:rsid w:val="00290989"/>
    <w:rsid w:val="002926B2"/>
    <w:rsid w:val="00294C59"/>
    <w:rsid w:val="00295484"/>
    <w:rsid w:val="002A0213"/>
    <w:rsid w:val="002A0355"/>
    <w:rsid w:val="002A1217"/>
    <w:rsid w:val="002A1977"/>
    <w:rsid w:val="002A3262"/>
    <w:rsid w:val="002A55B4"/>
    <w:rsid w:val="002B4ACC"/>
    <w:rsid w:val="002B5221"/>
    <w:rsid w:val="002B60FF"/>
    <w:rsid w:val="002C46F8"/>
    <w:rsid w:val="002C5EAF"/>
    <w:rsid w:val="002C6B64"/>
    <w:rsid w:val="002D2686"/>
    <w:rsid w:val="002D28EB"/>
    <w:rsid w:val="002D7BAB"/>
    <w:rsid w:val="002E1A57"/>
    <w:rsid w:val="002E288D"/>
    <w:rsid w:val="002E3199"/>
    <w:rsid w:val="002E4436"/>
    <w:rsid w:val="002E597E"/>
    <w:rsid w:val="002E6CCB"/>
    <w:rsid w:val="002E78E8"/>
    <w:rsid w:val="002F01B9"/>
    <w:rsid w:val="002F1A6B"/>
    <w:rsid w:val="002F252B"/>
    <w:rsid w:val="002F2B96"/>
    <w:rsid w:val="002F36FD"/>
    <w:rsid w:val="002F4F53"/>
    <w:rsid w:val="002F6351"/>
    <w:rsid w:val="00301B01"/>
    <w:rsid w:val="003020EA"/>
    <w:rsid w:val="003068D0"/>
    <w:rsid w:val="003108FD"/>
    <w:rsid w:val="00311642"/>
    <w:rsid w:val="003124ED"/>
    <w:rsid w:val="00313C0D"/>
    <w:rsid w:val="003148E3"/>
    <w:rsid w:val="003161BF"/>
    <w:rsid w:val="00323343"/>
    <w:rsid w:val="00324E3F"/>
    <w:rsid w:val="00327D8A"/>
    <w:rsid w:val="00331C32"/>
    <w:rsid w:val="00331DF5"/>
    <w:rsid w:val="00333E2B"/>
    <w:rsid w:val="00334F42"/>
    <w:rsid w:val="003367C9"/>
    <w:rsid w:val="00337332"/>
    <w:rsid w:val="00337F01"/>
    <w:rsid w:val="003429BB"/>
    <w:rsid w:val="00342A11"/>
    <w:rsid w:val="00345721"/>
    <w:rsid w:val="00346874"/>
    <w:rsid w:val="00352E45"/>
    <w:rsid w:val="00355A59"/>
    <w:rsid w:val="00355B67"/>
    <w:rsid w:val="00356269"/>
    <w:rsid w:val="00356650"/>
    <w:rsid w:val="00356A27"/>
    <w:rsid w:val="00357DE8"/>
    <w:rsid w:val="003622B1"/>
    <w:rsid w:val="00375D27"/>
    <w:rsid w:val="00375FCC"/>
    <w:rsid w:val="0037640A"/>
    <w:rsid w:val="003828BA"/>
    <w:rsid w:val="00383933"/>
    <w:rsid w:val="003844D5"/>
    <w:rsid w:val="003851BA"/>
    <w:rsid w:val="0038736B"/>
    <w:rsid w:val="0039118C"/>
    <w:rsid w:val="00391329"/>
    <w:rsid w:val="00392C82"/>
    <w:rsid w:val="003A29E9"/>
    <w:rsid w:val="003A40D7"/>
    <w:rsid w:val="003A4215"/>
    <w:rsid w:val="003B281B"/>
    <w:rsid w:val="003B4C92"/>
    <w:rsid w:val="003C006B"/>
    <w:rsid w:val="003C0A23"/>
    <w:rsid w:val="003C1D62"/>
    <w:rsid w:val="003C1F4A"/>
    <w:rsid w:val="003C2DE9"/>
    <w:rsid w:val="003C3255"/>
    <w:rsid w:val="003D2102"/>
    <w:rsid w:val="003D377A"/>
    <w:rsid w:val="003D4C93"/>
    <w:rsid w:val="003D5367"/>
    <w:rsid w:val="003D629C"/>
    <w:rsid w:val="003D63B7"/>
    <w:rsid w:val="003D6A14"/>
    <w:rsid w:val="003D6C26"/>
    <w:rsid w:val="003F082D"/>
    <w:rsid w:val="003F0B81"/>
    <w:rsid w:val="003F30D0"/>
    <w:rsid w:val="003F69F7"/>
    <w:rsid w:val="0040239F"/>
    <w:rsid w:val="00405BE9"/>
    <w:rsid w:val="0040605B"/>
    <w:rsid w:val="00407D39"/>
    <w:rsid w:val="0041073B"/>
    <w:rsid w:val="00413A87"/>
    <w:rsid w:val="00415584"/>
    <w:rsid w:val="004164C2"/>
    <w:rsid w:val="00416956"/>
    <w:rsid w:val="00420899"/>
    <w:rsid w:val="00420E01"/>
    <w:rsid w:val="00422A02"/>
    <w:rsid w:val="00424318"/>
    <w:rsid w:val="004245A8"/>
    <w:rsid w:val="00426132"/>
    <w:rsid w:val="00426520"/>
    <w:rsid w:val="004273B8"/>
    <w:rsid w:val="004307E9"/>
    <w:rsid w:val="00430C41"/>
    <w:rsid w:val="00431AFB"/>
    <w:rsid w:val="0043243B"/>
    <w:rsid w:val="004406A8"/>
    <w:rsid w:val="004411BF"/>
    <w:rsid w:val="0044159A"/>
    <w:rsid w:val="0044611C"/>
    <w:rsid w:val="00446BCA"/>
    <w:rsid w:val="00447A48"/>
    <w:rsid w:val="00453AD3"/>
    <w:rsid w:val="0046000E"/>
    <w:rsid w:val="00460AD4"/>
    <w:rsid w:val="00460BE6"/>
    <w:rsid w:val="00465954"/>
    <w:rsid w:val="00470921"/>
    <w:rsid w:val="00470BDA"/>
    <w:rsid w:val="00474A8A"/>
    <w:rsid w:val="00474CDF"/>
    <w:rsid w:val="0047508F"/>
    <w:rsid w:val="00477129"/>
    <w:rsid w:val="00477D9D"/>
    <w:rsid w:val="00481D16"/>
    <w:rsid w:val="00483112"/>
    <w:rsid w:val="004833C7"/>
    <w:rsid w:val="00483681"/>
    <w:rsid w:val="0048593C"/>
    <w:rsid w:val="00486377"/>
    <w:rsid w:val="00492D16"/>
    <w:rsid w:val="0049571C"/>
    <w:rsid w:val="0049648C"/>
    <w:rsid w:val="00496A4C"/>
    <w:rsid w:val="00496BB4"/>
    <w:rsid w:val="004A1678"/>
    <w:rsid w:val="004A4AB7"/>
    <w:rsid w:val="004A4B54"/>
    <w:rsid w:val="004A5EF7"/>
    <w:rsid w:val="004A5EFC"/>
    <w:rsid w:val="004A78F5"/>
    <w:rsid w:val="004B0FA6"/>
    <w:rsid w:val="004B69CE"/>
    <w:rsid w:val="004C2532"/>
    <w:rsid w:val="004C303E"/>
    <w:rsid w:val="004C4F1A"/>
    <w:rsid w:val="004C5325"/>
    <w:rsid w:val="004D07A1"/>
    <w:rsid w:val="004D07EA"/>
    <w:rsid w:val="004D0BF9"/>
    <w:rsid w:val="004D2680"/>
    <w:rsid w:val="004E1F8D"/>
    <w:rsid w:val="004E1FAE"/>
    <w:rsid w:val="004E37C0"/>
    <w:rsid w:val="004E3A82"/>
    <w:rsid w:val="004E4482"/>
    <w:rsid w:val="004E4601"/>
    <w:rsid w:val="004E606C"/>
    <w:rsid w:val="004F16AF"/>
    <w:rsid w:val="004F3C9B"/>
    <w:rsid w:val="004F6784"/>
    <w:rsid w:val="004F6FCA"/>
    <w:rsid w:val="004F7848"/>
    <w:rsid w:val="00501C71"/>
    <w:rsid w:val="005047C8"/>
    <w:rsid w:val="005068C0"/>
    <w:rsid w:val="0051213D"/>
    <w:rsid w:val="00512684"/>
    <w:rsid w:val="00512BD6"/>
    <w:rsid w:val="00514B3D"/>
    <w:rsid w:val="00515E36"/>
    <w:rsid w:val="00516010"/>
    <w:rsid w:val="00517647"/>
    <w:rsid w:val="00517797"/>
    <w:rsid w:val="00521539"/>
    <w:rsid w:val="00521E82"/>
    <w:rsid w:val="0052416A"/>
    <w:rsid w:val="00525EE4"/>
    <w:rsid w:val="00525F78"/>
    <w:rsid w:val="00527C75"/>
    <w:rsid w:val="005300C6"/>
    <w:rsid w:val="0053130D"/>
    <w:rsid w:val="00532E8A"/>
    <w:rsid w:val="00533214"/>
    <w:rsid w:val="00537668"/>
    <w:rsid w:val="005430DE"/>
    <w:rsid w:val="00543831"/>
    <w:rsid w:val="00547AF5"/>
    <w:rsid w:val="00551311"/>
    <w:rsid w:val="005552B6"/>
    <w:rsid w:val="00556FB7"/>
    <w:rsid w:val="00557F0A"/>
    <w:rsid w:val="00564687"/>
    <w:rsid w:val="00564E5F"/>
    <w:rsid w:val="00571338"/>
    <w:rsid w:val="00575784"/>
    <w:rsid w:val="00576544"/>
    <w:rsid w:val="0057659E"/>
    <w:rsid w:val="005768D9"/>
    <w:rsid w:val="00577FF1"/>
    <w:rsid w:val="00584476"/>
    <w:rsid w:val="00584C85"/>
    <w:rsid w:val="005852A1"/>
    <w:rsid w:val="00590039"/>
    <w:rsid w:val="00590091"/>
    <w:rsid w:val="00593B92"/>
    <w:rsid w:val="00594BC4"/>
    <w:rsid w:val="005969A5"/>
    <w:rsid w:val="005A0A05"/>
    <w:rsid w:val="005A3A7C"/>
    <w:rsid w:val="005A4D94"/>
    <w:rsid w:val="005B06D6"/>
    <w:rsid w:val="005B0B20"/>
    <w:rsid w:val="005B5A69"/>
    <w:rsid w:val="005B67F3"/>
    <w:rsid w:val="005B6885"/>
    <w:rsid w:val="005C07A9"/>
    <w:rsid w:val="005C628A"/>
    <w:rsid w:val="005C7445"/>
    <w:rsid w:val="005C7780"/>
    <w:rsid w:val="005D357C"/>
    <w:rsid w:val="005D6F13"/>
    <w:rsid w:val="005D7ED6"/>
    <w:rsid w:val="005E0F3E"/>
    <w:rsid w:val="005E1922"/>
    <w:rsid w:val="005E1AE9"/>
    <w:rsid w:val="005E2693"/>
    <w:rsid w:val="005E2E6C"/>
    <w:rsid w:val="005E3A5E"/>
    <w:rsid w:val="005F2260"/>
    <w:rsid w:val="005F2DF7"/>
    <w:rsid w:val="005F2E9A"/>
    <w:rsid w:val="005F388F"/>
    <w:rsid w:val="005F4524"/>
    <w:rsid w:val="005F63DB"/>
    <w:rsid w:val="005F6CE2"/>
    <w:rsid w:val="00604624"/>
    <w:rsid w:val="00604F26"/>
    <w:rsid w:val="006055B3"/>
    <w:rsid w:val="00605CAB"/>
    <w:rsid w:val="0060658C"/>
    <w:rsid w:val="0061080C"/>
    <w:rsid w:val="00611CA7"/>
    <w:rsid w:val="0061503F"/>
    <w:rsid w:val="00620487"/>
    <w:rsid w:val="00621091"/>
    <w:rsid w:val="00621D24"/>
    <w:rsid w:val="00622147"/>
    <w:rsid w:val="006239F9"/>
    <w:rsid w:val="006277E2"/>
    <w:rsid w:val="006316E2"/>
    <w:rsid w:val="006335B2"/>
    <w:rsid w:val="0063414A"/>
    <w:rsid w:val="0063640A"/>
    <w:rsid w:val="006367F3"/>
    <w:rsid w:val="0063681A"/>
    <w:rsid w:val="006412BA"/>
    <w:rsid w:val="00642744"/>
    <w:rsid w:val="00642AC9"/>
    <w:rsid w:val="00644C80"/>
    <w:rsid w:val="00645C0D"/>
    <w:rsid w:val="00645CEC"/>
    <w:rsid w:val="00646F56"/>
    <w:rsid w:val="006474DE"/>
    <w:rsid w:val="00651411"/>
    <w:rsid w:val="00652B62"/>
    <w:rsid w:val="0065322A"/>
    <w:rsid w:val="00654894"/>
    <w:rsid w:val="00654DAE"/>
    <w:rsid w:val="00656DAC"/>
    <w:rsid w:val="0065764A"/>
    <w:rsid w:val="00662D6C"/>
    <w:rsid w:val="006632DE"/>
    <w:rsid w:val="0066520F"/>
    <w:rsid w:val="00666073"/>
    <w:rsid w:val="00666412"/>
    <w:rsid w:val="00670484"/>
    <w:rsid w:val="00671269"/>
    <w:rsid w:val="0067453F"/>
    <w:rsid w:val="00676304"/>
    <w:rsid w:val="00680568"/>
    <w:rsid w:val="00681090"/>
    <w:rsid w:val="0068293E"/>
    <w:rsid w:val="00683950"/>
    <w:rsid w:val="00684E82"/>
    <w:rsid w:val="00686565"/>
    <w:rsid w:val="00686FDE"/>
    <w:rsid w:val="00690A10"/>
    <w:rsid w:val="0069459A"/>
    <w:rsid w:val="00696468"/>
    <w:rsid w:val="006A0BD7"/>
    <w:rsid w:val="006A3F52"/>
    <w:rsid w:val="006A4532"/>
    <w:rsid w:val="006A4CBC"/>
    <w:rsid w:val="006A69F0"/>
    <w:rsid w:val="006B3AF9"/>
    <w:rsid w:val="006B3C4A"/>
    <w:rsid w:val="006B5359"/>
    <w:rsid w:val="006B5AD5"/>
    <w:rsid w:val="006B7402"/>
    <w:rsid w:val="006C04A6"/>
    <w:rsid w:val="006C18B7"/>
    <w:rsid w:val="006C478A"/>
    <w:rsid w:val="006C4D28"/>
    <w:rsid w:val="006C596F"/>
    <w:rsid w:val="006D127D"/>
    <w:rsid w:val="006D1707"/>
    <w:rsid w:val="006D4527"/>
    <w:rsid w:val="006D4BBB"/>
    <w:rsid w:val="006D53F8"/>
    <w:rsid w:val="006E0238"/>
    <w:rsid w:val="006E3BEB"/>
    <w:rsid w:val="006E63F3"/>
    <w:rsid w:val="006F2366"/>
    <w:rsid w:val="006F2F31"/>
    <w:rsid w:val="006F459F"/>
    <w:rsid w:val="006F55CD"/>
    <w:rsid w:val="006F74FE"/>
    <w:rsid w:val="00704F61"/>
    <w:rsid w:val="00705D9A"/>
    <w:rsid w:val="00710ED6"/>
    <w:rsid w:val="00712248"/>
    <w:rsid w:val="00713272"/>
    <w:rsid w:val="0071563B"/>
    <w:rsid w:val="00715FCD"/>
    <w:rsid w:val="00721D25"/>
    <w:rsid w:val="00722DFA"/>
    <w:rsid w:val="007301BA"/>
    <w:rsid w:val="0073077B"/>
    <w:rsid w:val="00730DE3"/>
    <w:rsid w:val="00731688"/>
    <w:rsid w:val="007319C5"/>
    <w:rsid w:val="00731E42"/>
    <w:rsid w:val="007354F0"/>
    <w:rsid w:val="00736A41"/>
    <w:rsid w:val="00736C62"/>
    <w:rsid w:val="0073798B"/>
    <w:rsid w:val="0074285C"/>
    <w:rsid w:val="007432F2"/>
    <w:rsid w:val="00744F16"/>
    <w:rsid w:val="007453AC"/>
    <w:rsid w:val="00747507"/>
    <w:rsid w:val="007478EB"/>
    <w:rsid w:val="00751299"/>
    <w:rsid w:val="007514A4"/>
    <w:rsid w:val="007555AA"/>
    <w:rsid w:val="007569F2"/>
    <w:rsid w:val="00763CD8"/>
    <w:rsid w:val="007717F2"/>
    <w:rsid w:val="00771E71"/>
    <w:rsid w:val="00774316"/>
    <w:rsid w:val="007744B2"/>
    <w:rsid w:val="00776440"/>
    <w:rsid w:val="00783414"/>
    <w:rsid w:val="0078664C"/>
    <w:rsid w:val="0078726A"/>
    <w:rsid w:val="00787B8C"/>
    <w:rsid w:val="007903DE"/>
    <w:rsid w:val="00791E4B"/>
    <w:rsid w:val="00792301"/>
    <w:rsid w:val="00793DF8"/>
    <w:rsid w:val="007972D2"/>
    <w:rsid w:val="007A7741"/>
    <w:rsid w:val="007B0F49"/>
    <w:rsid w:val="007B2B66"/>
    <w:rsid w:val="007B448B"/>
    <w:rsid w:val="007B67D7"/>
    <w:rsid w:val="007C0141"/>
    <w:rsid w:val="007C05B3"/>
    <w:rsid w:val="007C0E41"/>
    <w:rsid w:val="007C4767"/>
    <w:rsid w:val="007C53F7"/>
    <w:rsid w:val="007C7AF1"/>
    <w:rsid w:val="007C7CBE"/>
    <w:rsid w:val="007D0E9A"/>
    <w:rsid w:val="007D2633"/>
    <w:rsid w:val="007D2C7A"/>
    <w:rsid w:val="007D47C1"/>
    <w:rsid w:val="007D4B14"/>
    <w:rsid w:val="007D4F5D"/>
    <w:rsid w:val="007D50D6"/>
    <w:rsid w:val="007D5C87"/>
    <w:rsid w:val="007D7B18"/>
    <w:rsid w:val="007E017F"/>
    <w:rsid w:val="007E108A"/>
    <w:rsid w:val="007E1983"/>
    <w:rsid w:val="007E201A"/>
    <w:rsid w:val="007E3AE0"/>
    <w:rsid w:val="007E60EA"/>
    <w:rsid w:val="007F1F72"/>
    <w:rsid w:val="007F29AD"/>
    <w:rsid w:val="007F4D24"/>
    <w:rsid w:val="007F52A5"/>
    <w:rsid w:val="007F658A"/>
    <w:rsid w:val="007F6972"/>
    <w:rsid w:val="00800AB6"/>
    <w:rsid w:val="008021B8"/>
    <w:rsid w:val="008054E0"/>
    <w:rsid w:val="008060AE"/>
    <w:rsid w:val="00810E84"/>
    <w:rsid w:val="0081520F"/>
    <w:rsid w:val="008156B2"/>
    <w:rsid w:val="00815A24"/>
    <w:rsid w:val="00820468"/>
    <w:rsid w:val="00823116"/>
    <w:rsid w:val="008231DD"/>
    <w:rsid w:val="00825857"/>
    <w:rsid w:val="00826312"/>
    <w:rsid w:val="00826775"/>
    <w:rsid w:val="00831D21"/>
    <w:rsid w:val="00831D8E"/>
    <w:rsid w:val="00831E6B"/>
    <w:rsid w:val="008331CD"/>
    <w:rsid w:val="00834DE3"/>
    <w:rsid w:val="0083613D"/>
    <w:rsid w:val="00837AAB"/>
    <w:rsid w:val="008413E3"/>
    <w:rsid w:val="00841B78"/>
    <w:rsid w:val="00842225"/>
    <w:rsid w:val="00844756"/>
    <w:rsid w:val="0084555A"/>
    <w:rsid w:val="00847A84"/>
    <w:rsid w:val="0085085F"/>
    <w:rsid w:val="0085138B"/>
    <w:rsid w:val="0085155C"/>
    <w:rsid w:val="00854680"/>
    <w:rsid w:val="00857FE3"/>
    <w:rsid w:val="00864A71"/>
    <w:rsid w:val="0087090A"/>
    <w:rsid w:val="0087315B"/>
    <w:rsid w:val="00873F72"/>
    <w:rsid w:val="00874323"/>
    <w:rsid w:val="008755A7"/>
    <w:rsid w:val="00875B3C"/>
    <w:rsid w:val="00876B5F"/>
    <w:rsid w:val="008832A5"/>
    <w:rsid w:val="0088535C"/>
    <w:rsid w:val="00887695"/>
    <w:rsid w:val="0089066D"/>
    <w:rsid w:val="00891FAD"/>
    <w:rsid w:val="008956FF"/>
    <w:rsid w:val="008A4D45"/>
    <w:rsid w:val="008A5C9B"/>
    <w:rsid w:val="008A65D9"/>
    <w:rsid w:val="008A6F3C"/>
    <w:rsid w:val="008B08BE"/>
    <w:rsid w:val="008B1A9B"/>
    <w:rsid w:val="008B242E"/>
    <w:rsid w:val="008B2548"/>
    <w:rsid w:val="008B5FC9"/>
    <w:rsid w:val="008C16E2"/>
    <w:rsid w:val="008C5232"/>
    <w:rsid w:val="008C54D6"/>
    <w:rsid w:val="008C558F"/>
    <w:rsid w:val="008D035A"/>
    <w:rsid w:val="008D1277"/>
    <w:rsid w:val="008D2740"/>
    <w:rsid w:val="008D3CCF"/>
    <w:rsid w:val="008D529B"/>
    <w:rsid w:val="008D730E"/>
    <w:rsid w:val="008E208C"/>
    <w:rsid w:val="008E2707"/>
    <w:rsid w:val="008E3743"/>
    <w:rsid w:val="008E4B4F"/>
    <w:rsid w:val="008E5751"/>
    <w:rsid w:val="008E5F52"/>
    <w:rsid w:val="008E698F"/>
    <w:rsid w:val="008F00FA"/>
    <w:rsid w:val="008F0415"/>
    <w:rsid w:val="008F0A9E"/>
    <w:rsid w:val="008F58EF"/>
    <w:rsid w:val="00902A7B"/>
    <w:rsid w:val="009062DC"/>
    <w:rsid w:val="00912551"/>
    <w:rsid w:val="00912734"/>
    <w:rsid w:val="00912CFE"/>
    <w:rsid w:val="0091322F"/>
    <w:rsid w:val="00913276"/>
    <w:rsid w:val="00914585"/>
    <w:rsid w:val="00914965"/>
    <w:rsid w:val="00917A00"/>
    <w:rsid w:val="00920034"/>
    <w:rsid w:val="009207FD"/>
    <w:rsid w:val="00924A9C"/>
    <w:rsid w:val="0093044C"/>
    <w:rsid w:val="009322BF"/>
    <w:rsid w:val="00934329"/>
    <w:rsid w:val="00940E8E"/>
    <w:rsid w:val="00940F03"/>
    <w:rsid w:val="00941090"/>
    <w:rsid w:val="00942820"/>
    <w:rsid w:val="00943EB8"/>
    <w:rsid w:val="00944999"/>
    <w:rsid w:val="00944A8D"/>
    <w:rsid w:val="00946436"/>
    <w:rsid w:val="00950118"/>
    <w:rsid w:val="00950B9F"/>
    <w:rsid w:val="00956ADC"/>
    <w:rsid w:val="009571FD"/>
    <w:rsid w:val="009625C3"/>
    <w:rsid w:val="00964E7F"/>
    <w:rsid w:val="009651D2"/>
    <w:rsid w:val="00966C6B"/>
    <w:rsid w:val="00967A89"/>
    <w:rsid w:val="00970ACD"/>
    <w:rsid w:val="00972814"/>
    <w:rsid w:val="00972FF6"/>
    <w:rsid w:val="00977403"/>
    <w:rsid w:val="009807B9"/>
    <w:rsid w:val="009807CE"/>
    <w:rsid w:val="00982673"/>
    <w:rsid w:val="009831BB"/>
    <w:rsid w:val="0098551A"/>
    <w:rsid w:val="009857E9"/>
    <w:rsid w:val="009859E8"/>
    <w:rsid w:val="009863D0"/>
    <w:rsid w:val="0099204F"/>
    <w:rsid w:val="009A440A"/>
    <w:rsid w:val="009A7173"/>
    <w:rsid w:val="009A75BE"/>
    <w:rsid w:val="009B02DB"/>
    <w:rsid w:val="009B1ECD"/>
    <w:rsid w:val="009B3384"/>
    <w:rsid w:val="009B4D6D"/>
    <w:rsid w:val="009B6C64"/>
    <w:rsid w:val="009B6E40"/>
    <w:rsid w:val="009C28F9"/>
    <w:rsid w:val="009C2D3B"/>
    <w:rsid w:val="009C4130"/>
    <w:rsid w:val="009C4CC1"/>
    <w:rsid w:val="009C54DE"/>
    <w:rsid w:val="009D16EB"/>
    <w:rsid w:val="009D1A73"/>
    <w:rsid w:val="009E5476"/>
    <w:rsid w:val="009F0472"/>
    <w:rsid w:val="009F14A2"/>
    <w:rsid w:val="009F239C"/>
    <w:rsid w:val="009F6A32"/>
    <w:rsid w:val="00A020CF"/>
    <w:rsid w:val="00A0302F"/>
    <w:rsid w:val="00A04A7C"/>
    <w:rsid w:val="00A07B67"/>
    <w:rsid w:val="00A10BF5"/>
    <w:rsid w:val="00A15EC1"/>
    <w:rsid w:val="00A1710D"/>
    <w:rsid w:val="00A21A25"/>
    <w:rsid w:val="00A23399"/>
    <w:rsid w:val="00A26CCD"/>
    <w:rsid w:val="00A27D39"/>
    <w:rsid w:val="00A32448"/>
    <w:rsid w:val="00A32ABE"/>
    <w:rsid w:val="00A369A5"/>
    <w:rsid w:val="00A40962"/>
    <w:rsid w:val="00A42708"/>
    <w:rsid w:val="00A44E15"/>
    <w:rsid w:val="00A463C4"/>
    <w:rsid w:val="00A50BC2"/>
    <w:rsid w:val="00A600BA"/>
    <w:rsid w:val="00A65089"/>
    <w:rsid w:val="00A70282"/>
    <w:rsid w:val="00A71096"/>
    <w:rsid w:val="00A71A39"/>
    <w:rsid w:val="00A75B3F"/>
    <w:rsid w:val="00A80DA6"/>
    <w:rsid w:val="00A846A5"/>
    <w:rsid w:val="00A85BCB"/>
    <w:rsid w:val="00A95265"/>
    <w:rsid w:val="00A9549E"/>
    <w:rsid w:val="00A959F8"/>
    <w:rsid w:val="00A9761D"/>
    <w:rsid w:val="00AA1960"/>
    <w:rsid w:val="00AA2AAF"/>
    <w:rsid w:val="00AA3039"/>
    <w:rsid w:val="00AA35E8"/>
    <w:rsid w:val="00AA46A2"/>
    <w:rsid w:val="00AA4E43"/>
    <w:rsid w:val="00AA5A0B"/>
    <w:rsid w:val="00AA7AF3"/>
    <w:rsid w:val="00AB5E7C"/>
    <w:rsid w:val="00AB67ED"/>
    <w:rsid w:val="00AC15E6"/>
    <w:rsid w:val="00AC2EBB"/>
    <w:rsid w:val="00AC34FF"/>
    <w:rsid w:val="00AC5FF7"/>
    <w:rsid w:val="00AC776F"/>
    <w:rsid w:val="00AD1B9A"/>
    <w:rsid w:val="00AD272C"/>
    <w:rsid w:val="00AD381C"/>
    <w:rsid w:val="00AD3AAE"/>
    <w:rsid w:val="00AE06B1"/>
    <w:rsid w:val="00AE457E"/>
    <w:rsid w:val="00AE4EFB"/>
    <w:rsid w:val="00AE5DE0"/>
    <w:rsid w:val="00AF1933"/>
    <w:rsid w:val="00B0063D"/>
    <w:rsid w:val="00B0126B"/>
    <w:rsid w:val="00B03B47"/>
    <w:rsid w:val="00B03EFA"/>
    <w:rsid w:val="00B03F42"/>
    <w:rsid w:val="00B04388"/>
    <w:rsid w:val="00B07039"/>
    <w:rsid w:val="00B07642"/>
    <w:rsid w:val="00B07A6D"/>
    <w:rsid w:val="00B141A4"/>
    <w:rsid w:val="00B14890"/>
    <w:rsid w:val="00B165AD"/>
    <w:rsid w:val="00B16FE3"/>
    <w:rsid w:val="00B172AD"/>
    <w:rsid w:val="00B172F2"/>
    <w:rsid w:val="00B20FC3"/>
    <w:rsid w:val="00B21836"/>
    <w:rsid w:val="00B22547"/>
    <w:rsid w:val="00B24B17"/>
    <w:rsid w:val="00B26209"/>
    <w:rsid w:val="00B26529"/>
    <w:rsid w:val="00B26850"/>
    <w:rsid w:val="00B27C6D"/>
    <w:rsid w:val="00B309F4"/>
    <w:rsid w:val="00B30CF0"/>
    <w:rsid w:val="00B332DA"/>
    <w:rsid w:val="00B339E9"/>
    <w:rsid w:val="00B36483"/>
    <w:rsid w:val="00B43301"/>
    <w:rsid w:val="00B460FC"/>
    <w:rsid w:val="00B46DB3"/>
    <w:rsid w:val="00B52F70"/>
    <w:rsid w:val="00B55C58"/>
    <w:rsid w:val="00B57CD5"/>
    <w:rsid w:val="00B600F3"/>
    <w:rsid w:val="00B6056D"/>
    <w:rsid w:val="00B60837"/>
    <w:rsid w:val="00B60B16"/>
    <w:rsid w:val="00B611A5"/>
    <w:rsid w:val="00B64E9E"/>
    <w:rsid w:val="00B66171"/>
    <w:rsid w:val="00B661DF"/>
    <w:rsid w:val="00B67B59"/>
    <w:rsid w:val="00B71468"/>
    <w:rsid w:val="00B718B0"/>
    <w:rsid w:val="00B71CF4"/>
    <w:rsid w:val="00B7326E"/>
    <w:rsid w:val="00B73AFE"/>
    <w:rsid w:val="00B7445C"/>
    <w:rsid w:val="00B7524E"/>
    <w:rsid w:val="00B86132"/>
    <w:rsid w:val="00B8644B"/>
    <w:rsid w:val="00B864D3"/>
    <w:rsid w:val="00B87FB0"/>
    <w:rsid w:val="00B91C2C"/>
    <w:rsid w:val="00B91ED7"/>
    <w:rsid w:val="00B96783"/>
    <w:rsid w:val="00B97980"/>
    <w:rsid w:val="00BA002C"/>
    <w:rsid w:val="00BA0969"/>
    <w:rsid w:val="00BA1BAF"/>
    <w:rsid w:val="00BA2655"/>
    <w:rsid w:val="00BA4D67"/>
    <w:rsid w:val="00BA50AE"/>
    <w:rsid w:val="00BA5B95"/>
    <w:rsid w:val="00BB1BC2"/>
    <w:rsid w:val="00BB2601"/>
    <w:rsid w:val="00BC207B"/>
    <w:rsid w:val="00BC42E6"/>
    <w:rsid w:val="00BC4E0F"/>
    <w:rsid w:val="00BC5684"/>
    <w:rsid w:val="00BC5CF4"/>
    <w:rsid w:val="00BD0E61"/>
    <w:rsid w:val="00BD4936"/>
    <w:rsid w:val="00BD4DB5"/>
    <w:rsid w:val="00BD56E6"/>
    <w:rsid w:val="00BD77D9"/>
    <w:rsid w:val="00BE0BDB"/>
    <w:rsid w:val="00BE2FA3"/>
    <w:rsid w:val="00BE6DEF"/>
    <w:rsid w:val="00BF0434"/>
    <w:rsid w:val="00BF481C"/>
    <w:rsid w:val="00BF59B4"/>
    <w:rsid w:val="00BF6754"/>
    <w:rsid w:val="00BF79D6"/>
    <w:rsid w:val="00C014A2"/>
    <w:rsid w:val="00C04035"/>
    <w:rsid w:val="00C04309"/>
    <w:rsid w:val="00C05112"/>
    <w:rsid w:val="00C051E9"/>
    <w:rsid w:val="00C06647"/>
    <w:rsid w:val="00C13DBB"/>
    <w:rsid w:val="00C170DC"/>
    <w:rsid w:val="00C17D33"/>
    <w:rsid w:val="00C201FC"/>
    <w:rsid w:val="00C2072E"/>
    <w:rsid w:val="00C218BA"/>
    <w:rsid w:val="00C223F4"/>
    <w:rsid w:val="00C25C7D"/>
    <w:rsid w:val="00C2642E"/>
    <w:rsid w:val="00C27D77"/>
    <w:rsid w:val="00C34A6E"/>
    <w:rsid w:val="00C34FF3"/>
    <w:rsid w:val="00C4006B"/>
    <w:rsid w:val="00C42B09"/>
    <w:rsid w:val="00C432A1"/>
    <w:rsid w:val="00C4406F"/>
    <w:rsid w:val="00C44795"/>
    <w:rsid w:val="00C459BD"/>
    <w:rsid w:val="00C477D2"/>
    <w:rsid w:val="00C51008"/>
    <w:rsid w:val="00C529E4"/>
    <w:rsid w:val="00C52D20"/>
    <w:rsid w:val="00C53D65"/>
    <w:rsid w:val="00C54855"/>
    <w:rsid w:val="00C55744"/>
    <w:rsid w:val="00C55752"/>
    <w:rsid w:val="00C57D9F"/>
    <w:rsid w:val="00C60E86"/>
    <w:rsid w:val="00C61681"/>
    <w:rsid w:val="00C61E75"/>
    <w:rsid w:val="00C66B38"/>
    <w:rsid w:val="00C7044E"/>
    <w:rsid w:val="00C7290F"/>
    <w:rsid w:val="00C73D43"/>
    <w:rsid w:val="00C773D1"/>
    <w:rsid w:val="00C82053"/>
    <w:rsid w:val="00C85C19"/>
    <w:rsid w:val="00C85CCF"/>
    <w:rsid w:val="00C860C7"/>
    <w:rsid w:val="00C870C1"/>
    <w:rsid w:val="00C872F8"/>
    <w:rsid w:val="00C87E69"/>
    <w:rsid w:val="00C90D75"/>
    <w:rsid w:val="00C91B00"/>
    <w:rsid w:val="00C91E69"/>
    <w:rsid w:val="00C944C0"/>
    <w:rsid w:val="00C94E5D"/>
    <w:rsid w:val="00CB0410"/>
    <w:rsid w:val="00CB0430"/>
    <w:rsid w:val="00CB429D"/>
    <w:rsid w:val="00CC20A8"/>
    <w:rsid w:val="00CC21F4"/>
    <w:rsid w:val="00CC2443"/>
    <w:rsid w:val="00CC4837"/>
    <w:rsid w:val="00CC5435"/>
    <w:rsid w:val="00CD26C8"/>
    <w:rsid w:val="00CD6084"/>
    <w:rsid w:val="00CD641E"/>
    <w:rsid w:val="00CE1E1B"/>
    <w:rsid w:val="00CE5AB2"/>
    <w:rsid w:val="00CF1FA1"/>
    <w:rsid w:val="00CF3D89"/>
    <w:rsid w:val="00CF5A7A"/>
    <w:rsid w:val="00CF74B5"/>
    <w:rsid w:val="00D0602E"/>
    <w:rsid w:val="00D063FB"/>
    <w:rsid w:val="00D1539E"/>
    <w:rsid w:val="00D168C0"/>
    <w:rsid w:val="00D21219"/>
    <w:rsid w:val="00D21B6F"/>
    <w:rsid w:val="00D21FD8"/>
    <w:rsid w:val="00D22430"/>
    <w:rsid w:val="00D22A37"/>
    <w:rsid w:val="00D24324"/>
    <w:rsid w:val="00D2465B"/>
    <w:rsid w:val="00D24C03"/>
    <w:rsid w:val="00D2532A"/>
    <w:rsid w:val="00D260C6"/>
    <w:rsid w:val="00D319EC"/>
    <w:rsid w:val="00D3254E"/>
    <w:rsid w:val="00D32D96"/>
    <w:rsid w:val="00D3322E"/>
    <w:rsid w:val="00D33A0C"/>
    <w:rsid w:val="00D3429E"/>
    <w:rsid w:val="00D35378"/>
    <w:rsid w:val="00D354DB"/>
    <w:rsid w:val="00D36A4F"/>
    <w:rsid w:val="00D3720C"/>
    <w:rsid w:val="00D40BA9"/>
    <w:rsid w:val="00D41899"/>
    <w:rsid w:val="00D51E77"/>
    <w:rsid w:val="00D52724"/>
    <w:rsid w:val="00D547CF"/>
    <w:rsid w:val="00D54A06"/>
    <w:rsid w:val="00D564CD"/>
    <w:rsid w:val="00D61DAB"/>
    <w:rsid w:val="00D62E44"/>
    <w:rsid w:val="00D635A4"/>
    <w:rsid w:val="00D64411"/>
    <w:rsid w:val="00D650D8"/>
    <w:rsid w:val="00D65ABC"/>
    <w:rsid w:val="00D676EF"/>
    <w:rsid w:val="00D70275"/>
    <w:rsid w:val="00D729C6"/>
    <w:rsid w:val="00D77B84"/>
    <w:rsid w:val="00D8182C"/>
    <w:rsid w:val="00D841A4"/>
    <w:rsid w:val="00D84EF6"/>
    <w:rsid w:val="00D8591F"/>
    <w:rsid w:val="00D92177"/>
    <w:rsid w:val="00D92C19"/>
    <w:rsid w:val="00D92E39"/>
    <w:rsid w:val="00D92EC6"/>
    <w:rsid w:val="00D935B8"/>
    <w:rsid w:val="00D95042"/>
    <w:rsid w:val="00D954A4"/>
    <w:rsid w:val="00D9561C"/>
    <w:rsid w:val="00D97130"/>
    <w:rsid w:val="00D97209"/>
    <w:rsid w:val="00DA2A3F"/>
    <w:rsid w:val="00DA373F"/>
    <w:rsid w:val="00DA4BFA"/>
    <w:rsid w:val="00DA554E"/>
    <w:rsid w:val="00DA5FAC"/>
    <w:rsid w:val="00DA63A5"/>
    <w:rsid w:val="00DA6764"/>
    <w:rsid w:val="00DA67B5"/>
    <w:rsid w:val="00DB214E"/>
    <w:rsid w:val="00DB48FF"/>
    <w:rsid w:val="00DC26B9"/>
    <w:rsid w:val="00DC49F1"/>
    <w:rsid w:val="00DC502A"/>
    <w:rsid w:val="00DC5C68"/>
    <w:rsid w:val="00DC6F9F"/>
    <w:rsid w:val="00DD0A6E"/>
    <w:rsid w:val="00DD66FE"/>
    <w:rsid w:val="00DE04FC"/>
    <w:rsid w:val="00DE34E1"/>
    <w:rsid w:val="00DE35D5"/>
    <w:rsid w:val="00DE5340"/>
    <w:rsid w:val="00DE661C"/>
    <w:rsid w:val="00DF479F"/>
    <w:rsid w:val="00DF62D5"/>
    <w:rsid w:val="00DF6F43"/>
    <w:rsid w:val="00E014D6"/>
    <w:rsid w:val="00E03B2D"/>
    <w:rsid w:val="00E10529"/>
    <w:rsid w:val="00E10CB1"/>
    <w:rsid w:val="00E14963"/>
    <w:rsid w:val="00E15A19"/>
    <w:rsid w:val="00E16A39"/>
    <w:rsid w:val="00E17C80"/>
    <w:rsid w:val="00E17EEF"/>
    <w:rsid w:val="00E22C14"/>
    <w:rsid w:val="00E25DE8"/>
    <w:rsid w:val="00E25FB3"/>
    <w:rsid w:val="00E301E5"/>
    <w:rsid w:val="00E3278E"/>
    <w:rsid w:val="00E34000"/>
    <w:rsid w:val="00E34155"/>
    <w:rsid w:val="00E356B3"/>
    <w:rsid w:val="00E36AFC"/>
    <w:rsid w:val="00E37718"/>
    <w:rsid w:val="00E41291"/>
    <w:rsid w:val="00E424F4"/>
    <w:rsid w:val="00E435ED"/>
    <w:rsid w:val="00E44641"/>
    <w:rsid w:val="00E475D7"/>
    <w:rsid w:val="00E534A0"/>
    <w:rsid w:val="00E600DD"/>
    <w:rsid w:val="00E6118D"/>
    <w:rsid w:val="00E626B6"/>
    <w:rsid w:val="00E6314C"/>
    <w:rsid w:val="00E63961"/>
    <w:rsid w:val="00E7373F"/>
    <w:rsid w:val="00E73B42"/>
    <w:rsid w:val="00E765FD"/>
    <w:rsid w:val="00E80E56"/>
    <w:rsid w:val="00E81084"/>
    <w:rsid w:val="00E824D3"/>
    <w:rsid w:val="00E83E95"/>
    <w:rsid w:val="00E8427F"/>
    <w:rsid w:val="00E84FFE"/>
    <w:rsid w:val="00E8584A"/>
    <w:rsid w:val="00E85C8C"/>
    <w:rsid w:val="00E86210"/>
    <w:rsid w:val="00E870B7"/>
    <w:rsid w:val="00E876FD"/>
    <w:rsid w:val="00E918E1"/>
    <w:rsid w:val="00E939D1"/>
    <w:rsid w:val="00E95CC5"/>
    <w:rsid w:val="00E96AF3"/>
    <w:rsid w:val="00EA29C8"/>
    <w:rsid w:val="00EA2DDF"/>
    <w:rsid w:val="00EA40CF"/>
    <w:rsid w:val="00EA5392"/>
    <w:rsid w:val="00EA5B26"/>
    <w:rsid w:val="00EB0C19"/>
    <w:rsid w:val="00EB1190"/>
    <w:rsid w:val="00EB54BE"/>
    <w:rsid w:val="00EB5A92"/>
    <w:rsid w:val="00EB6007"/>
    <w:rsid w:val="00EB70D9"/>
    <w:rsid w:val="00EC173D"/>
    <w:rsid w:val="00EC386C"/>
    <w:rsid w:val="00EC41D3"/>
    <w:rsid w:val="00EC5431"/>
    <w:rsid w:val="00ED0D9B"/>
    <w:rsid w:val="00ED1AA4"/>
    <w:rsid w:val="00ED4D03"/>
    <w:rsid w:val="00EE1D9A"/>
    <w:rsid w:val="00EE24EF"/>
    <w:rsid w:val="00EE74C7"/>
    <w:rsid w:val="00EF0087"/>
    <w:rsid w:val="00EF0224"/>
    <w:rsid w:val="00EF070B"/>
    <w:rsid w:val="00EF20E0"/>
    <w:rsid w:val="00EF4A3E"/>
    <w:rsid w:val="00EF51E8"/>
    <w:rsid w:val="00EF5862"/>
    <w:rsid w:val="00EF5E0C"/>
    <w:rsid w:val="00F0027C"/>
    <w:rsid w:val="00F0052C"/>
    <w:rsid w:val="00F069A7"/>
    <w:rsid w:val="00F0774F"/>
    <w:rsid w:val="00F10A99"/>
    <w:rsid w:val="00F10BD2"/>
    <w:rsid w:val="00F1133E"/>
    <w:rsid w:val="00F146CB"/>
    <w:rsid w:val="00F17E50"/>
    <w:rsid w:val="00F207C7"/>
    <w:rsid w:val="00F2204E"/>
    <w:rsid w:val="00F23BDA"/>
    <w:rsid w:val="00F2476A"/>
    <w:rsid w:val="00F249C8"/>
    <w:rsid w:val="00F24C75"/>
    <w:rsid w:val="00F24FAB"/>
    <w:rsid w:val="00F25330"/>
    <w:rsid w:val="00F301F9"/>
    <w:rsid w:val="00F30EEE"/>
    <w:rsid w:val="00F32460"/>
    <w:rsid w:val="00F33C7C"/>
    <w:rsid w:val="00F33F2B"/>
    <w:rsid w:val="00F34CE6"/>
    <w:rsid w:val="00F3676A"/>
    <w:rsid w:val="00F36CC1"/>
    <w:rsid w:val="00F52E9C"/>
    <w:rsid w:val="00F53342"/>
    <w:rsid w:val="00F535B6"/>
    <w:rsid w:val="00F543EE"/>
    <w:rsid w:val="00F54EDE"/>
    <w:rsid w:val="00F54F0F"/>
    <w:rsid w:val="00F5637E"/>
    <w:rsid w:val="00F60DCB"/>
    <w:rsid w:val="00F61735"/>
    <w:rsid w:val="00F63345"/>
    <w:rsid w:val="00F71A85"/>
    <w:rsid w:val="00F7373F"/>
    <w:rsid w:val="00F73809"/>
    <w:rsid w:val="00F73F12"/>
    <w:rsid w:val="00F77C5D"/>
    <w:rsid w:val="00F77CC8"/>
    <w:rsid w:val="00F77E97"/>
    <w:rsid w:val="00F81DFF"/>
    <w:rsid w:val="00F81E71"/>
    <w:rsid w:val="00F866A3"/>
    <w:rsid w:val="00F869E7"/>
    <w:rsid w:val="00F873A4"/>
    <w:rsid w:val="00F91D13"/>
    <w:rsid w:val="00F95BE5"/>
    <w:rsid w:val="00F97664"/>
    <w:rsid w:val="00F97AA3"/>
    <w:rsid w:val="00FA2A64"/>
    <w:rsid w:val="00FA55EE"/>
    <w:rsid w:val="00FB394B"/>
    <w:rsid w:val="00FB4FA9"/>
    <w:rsid w:val="00FB51E6"/>
    <w:rsid w:val="00FC28D6"/>
    <w:rsid w:val="00FC47C0"/>
    <w:rsid w:val="00FC5760"/>
    <w:rsid w:val="00FD1BE1"/>
    <w:rsid w:val="00FD2655"/>
    <w:rsid w:val="00FD5CCF"/>
    <w:rsid w:val="00FE1181"/>
    <w:rsid w:val="00FE3525"/>
    <w:rsid w:val="00FE5F2A"/>
    <w:rsid w:val="00FE64A6"/>
    <w:rsid w:val="00FE6B4A"/>
    <w:rsid w:val="00FF07B6"/>
    <w:rsid w:val="00FF163A"/>
    <w:rsid w:val="00FF269F"/>
    <w:rsid w:val="00FF4249"/>
    <w:rsid w:val="00FF45A7"/>
    <w:rsid w:val="00FF46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FA9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4E0"/>
    <w:rPr>
      <w:sz w:val="24"/>
      <w:szCs w:val="24"/>
    </w:rPr>
  </w:style>
  <w:style w:type="paragraph" w:styleId="Heading1">
    <w:name w:val="heading 1"/>
    <w:aliases w:val="JPW-num-section,level 1,level1,Nadpis 1,Heading 1 Char,Char Char,Char, Char Char, Char"/>
    <w:basedOn w:val="Normal"/>
    <w:next w:val="Normal"/>
    <w:link w:val="Heading1Char1"/>
    <w:qFormat/>
    <w:rsid w:val="00F24FAB"/>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F24FAB"/>
    <w:pPr>
      <w:keepNext/>
      <w:numPr>
        <w:ilvl w:val="1"/>
        <w:numId w:val="1"/>
      </w:numPr>
      <w:spacing w:before="240" w:after="60"/>
      <w:outlineLvl w:val="1"/>
    </w:pPr>
    <w:rPr>
      <w:rFonts w:ascii="Verdana" w:hAnsi="Verdana" w:cs="Arial"/>
      <w:bCs/>
      <w:iCs/>
      <w:szCs w:val="28"/>
    </w:rPr>
  </w:style>
  <w:style w:type="paragraph" w:styleId="Heading3">
    <w:name w:val="heading 3"/>
    <w:basedOn w:val="Normal"/>
    <w:next w:val="Normal"/>
    <w:link w:val="Heading3Char"/>
    <w:uiPriority w:val="99"/>
    <w:qFormat/>
    <w:rsid w:val="0033733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locked/>
    <w:rsid w:val="007C4767"/>
    <w:rPr>
      <w:rFonts w:ascii="Verdana" w:hAnsi="Verdana" w:cs="Arial"/>
      <w:bCs/>
      <w:kern w:val="32"/>
      <w:sz w:val="28"/>
      <w:szCs w:val="32"/>
    </w:rPr>
  </w:style>
  <w:style w:type="character" w:customStyle="1" w:styleId="Heading2Char">
    <w:name w:val="Heading 2 Char"/>
    <w:aliases w:val="level 2 Char,level2 Char"/>
    <w:basedOn w:val="DefaultParagraphFont"/>
    <w:link w:val="Heading2"/>
    <w:locked/>
    <w:rsid w:val="00B87FB0"/>
    <w:rPr>
      <w:rFonts w:ascii="Verdana" w:hAnsi="Verdana" w:cs="Arial"/>
      <w:bCs/>
      <w:iCs/>
      <w:sz w:val="24"/>
      <w:szCs w:val="28"/>
    </w:rPr>
  </w:style>
  <w:style w:type="character" w:customStyle="1" w:styleId="Heading3Char">
    <w:name w:val="Heading 3 Char"/>
    <w:basedOn w:val="DefaultParagraphFont"/>
    <w:link w:val="Heading3"/>
    <w:uiPriority w:val="99"/>
    <w:semiHidden/>
    <w:locked/>
    <w:rsid w:val="007C4767"/>
    <w:rPr>
      <w:rFonts w:ascii="Cambria" w:hAnsi="Cambria" w:cs="Times New Roman"/>
      <w:b/>
      <w:bCs/>
      <w:sz w:val="26"/>
      <w:szCs w:val="26"/>
    </w:rPr>
  </w:style>
  <w:style w:type="table" w:styleId="TableGrid">
    <w:name w:val="Table Grid"/>
    <w:basedOn w:val="TableNormal"/>
    <w:uiPriority w:val="99"/>
    <w:rsid w:val="00F24FA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24FAB"/>
    <w:rPr>
      <w:rFonts w:cs="Times New Roman"/>
      <w:color w:val="0000FF"/>
      <w:u w:val="single"/>
    </w:rPr>
  </w:style>
  <w:style w:type="paragraph" w:styleId="Header">
    <w:name w:val="header"/>
    <w:basedOn w:val="Normal"/>
    <w:link w:val="HeaderChar"/>
    <w:uiPriority w:val="99"/>
    <w:rsid w:val="00F24FAB"/>
    <w:pPr>
      <w:tabs>
        <w:tab w:val="center" w:pos="4153"/>
        <w:tab w:val="right" w:pos="8306"/>
      </w:tabs>
    </w:pPr>
  </w:style>
  <w:style w:type="character" w:customStyle="1" w:styleId="HeaderChar">
    <w:name w:val="Header Char"/>
    <w:basedOn w:val="DefaultParagraphFont"/>
    <w:link w:val="Header"/>
    <w:uiPriority w:val="99"/>
    <w:semiHidden/>
    <w:locked/>
    <w:rsid w:val="007C4767"/>
    <w:rPr>
      <w:rFonts w:cs="Times New Roman"/>
      <w:sz w:val="24"/>
      <w:szCs w:val="24"/>
    </w:rPr>
  </w:style>
  <w:style w:type="paragraph" w:styleId="Footer">
    <w:name w:val="footer"/>
    <w:basedOn w:val="Normal"/>
    <w:link w:val="FooterChar"/>
    <w:uiPriority w:val="99"/>
    <w:rsid w:val="00F24FAB"/>
    <w:pPr>
      <w:tabs>
        <w:tab w:val="center" w:pos="4153"/>
        <w:tab w:val="right" w:pos="8306"/>
      </w:tabs>
    </w:pPr>
  </w:style>
  <w:style w:type="character" w:customStyle="1" w:styleId="FooterChar">
    <w:name w:val="Footer Char"/>
    <w:basedOn w:val="DefaultParagraphFont"/>
    <w:link w:val="Footer"/>
    <w:uiPriority w:val="99"/>
    <w:semiHidden/>
    <w:locked/>
    <w:rsid w:val="007C4767"/>
    <w:rPr>
      <w:rFonts w:cs="Times New Roman"/>
      <w:sz w:val="24"/>
      <w:szCs w:val="24"/>
    </w:rPr>
  </w:style>
  <w:style w:type="paragraph" w:styleId="BalloonText">
    <w:name w:val="Balloon Text"/>
    <w:basedOn w:val="Normal"/>
    <w:link w:val="BalloonTextChar"/>
    <w:uiPriority w:val="99"/>
    <w:semiHidden/>
    <w:rsid w:val="00E446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4767"/>
    <w:rPr>
      <w:rFonts w:cs="Times New Roman"/>
      <w:sz w:val="2"/>
    </w:rPr>
  </w:style>
  <w:style w:type="paragraph" w:styleId="ListParagraph">
    <w:name w:val="List Paragraph"/>
    <w:basedOn w:val="Normal"/>
    <w:link w:val="ListParagraphChar"/>
    <w:uiPriority w:val="34"/>
    <w:qFormat/>
    <w:rsid w:val="0049648C"/>
    <w:pPr>
      <w:ind w:left="720"/>
    </w:pPr>
  </w:style>
  <w:style w:type="character" w:customStyle="1" w:styleId="ListParagraphChar">
    <w:name w:val="List Paragraph Char"/>
    <w:basedOn w:val="DefaultParagraphFont"/>
    <w:link w:val="ListParagraph"/>
    <w:uiPriority w:val="34"/>
    <w:locked/>
    <w:rsid w:val="00891FAD"/>
    <w:rPr>
      <w:sz w:val="24"/>
      <w:szCs w:val="24"/>
    </w:rPr>
  </w:style>
  <w:style w:type="paragraph" w:styleId="FootnoteText">
    <w:name w:val="footnote text"/>
    <w:basedOn w:val="Normal"/>
    <w:link w:val="FootnoteTextChar"/>
    <w:uiPriority w:val="99"/>
    <w:unhideWhenUsed/>
    <w:rsid w:val="00791E4B"/>
    <w:rPr>
      <w:sz w:val="20"/>
      <w:szCs w:val="20"/>
    </w:rPr>
  </w:style>
  <w:style w:type="character" w:customStyle="1" w:styleId="FootnoteTextChar">
    <w:name w:val="Footnote Text Char"/>
    <w:basedOn w:val="DefaultParagraphFont"/>
    <w:link w:val="FootnoteText"/>
    <w:uiPriority w:val="99"/>
    <w:rsid w:val="00791E4B"/>
    <w:rPr>
      <w:sz w:val="20"/>
      <w:szCs w:val="20"/>
    </w:rPr>
  </w:style>
  <w:style w:type="character" w:styleId="FootnoteReference">
    <w:name w:val="footnote reference"/>
    <w:basedOn w:val="DefaultParagraphFont"/>
    <w:uiPriority w:val="99"/>
    <w:semiHidden/>
    <w:unhideWhenUsed/>
    <w:rsid w:val="00791E4B"/>
    <w:rPr>
      <w:vertAlign w:val="superscript"/>
    </w:rPr>
  </w:style>
  <w:style w:type="paragraph" w:customStyle="1" w:styleId="GSBodyParawithnumb">
    <w:name w:val="GS Body Para with numb"/>
    <w:basedOn w:val="Normal"/>
    <w:link w:val="GSBodyParawithnumbChar"/>
    <w:qFormat/>
    <w:rsid w:val="00AA7AF3"/>
    <w:pPr>
      <w:numPr>
        <w:ilvl w:val="1"/>
        <w:numId w:val="5"/>
      </w:numPr>
      <w:spacing w:before="60" w:after="120"/>
      <w:outlineLvl w:val="1"/>
    </w:pPr>
    <w:rPr>
      <w:rFonts w:ascii="Calibri" w:eastAsia="Calibri" w:hAnsi="Calibri"/>
      <w:szCs w:val="22"/>
      <w:lang w:eastAsia="en-US"/>
    </w:rPr>
  </w:style>
  <w:style w:type="character" w:customStyle="1" w:styleId="GSBodyParawithnumbChar">
    <w:name w:val="GS Body Para with numb Char"/>
    <w:link w:val="GSBodyParawithnumb"/>
    <w:rsid w:val="00AA7AF3"/>
    <w:rPr>
      <w:rFonts w:ascii="Calibri" w:eastAsia="Calibri" w:hAnsi="Calibri"/>
      <w:sz w:val="24"/>
      <w:lang w:eastAsia="en-US"/>
    </w:rPr>
  </w:style>
  <w:style w:type="paragraph" w:customStyle="1" w:styleId="GSHeading1withnumb">
    <w:name w:val="GS Heading 1 with numb"/>
    <w:basedOn w:val="Normal"/>
    <w:qFormat/>
    <w:rsid w:val="00AA7AF3"/>
    <w:pPr>
      <w:numPr>
        <w:numId w:val="5"/>
      </w:numPr>
      <w:tabs>
        <w:tab w:val="clear" w:pos="567"/>
        <w:tab w:val="num" w:pos="432"/>
      </w:tabs>
      <w:spacing w:before="240" w:after="240"/>
      <w:ind w:left="432" w:hanging="432"/>
      <w:outlineLvl w:val="0"/>
    </w:pPr>
    <w:rPr>
      <w:rFonts w:ascii="Calibri" w:eastAsia="Calibri" w:hAnsi="Calibri"/>
      <w:b/>
      <w:caps/>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4E0"/>
    <w:rPr>
      <w:sz w:val="24"/>
      <w:szCs w:val="24"/>
    </w:rPr>
  </w:style>
  <w:style w:type="paragraph" w:styleId="Heading1">
    <w:name w:val="heading 1"/>
    <w:aliases w:val="JPW-num-section,level 1,level1,Nadpis 1,Heading 1 Char,Char Char,Char, Char Char, Char"/>
    <w:basedOn w:val="Normal"/>
    <w:next w:val="Normal"/>
    <w:link w:val="Heading1Char1"/>
    <w:qFormat/>
    <w:rsid w:val="00F24FAB"/>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F24FAB"/>
    <w:pPr>
      <w:keepNext/>
      <w:numPr>
        <w:ilvl w:val="1"/>
        <w:numId w:val="1"/>
      </w:numPr>
      <w:spacing w:before="240" w:after="60"/>
      <w:outlineLvl w:val="1"/>
    </w:pPr>
    <w:rPr>
      <w:rFonts w:ascii="Verdana" w:hAnsi="Verdana" w:cs="Arial"/>
      <w:bCs/>
      <w:iCs/>
      <w:szCs w:val="28"/>
    </w:rPr>
  </w:style>
  <w:style w:type="paragraph" w:styleId="Heading3">
    <w:name w:val="heading 3"/>
    <w:basedOn w:val="Normal"/>
    <w:next w:val="Normal"/>
    <w:link w:val="Heading3Char"/>
    <w:uiPriority w:val="99"/>
    <w:qFormat/>
    <w:rsid w:val="0033733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locked/>
    <w:rsid w:val="007C4767"/>
    <w:rPr>
      <w:rFonts w:ascii="Verdana" w:hAnsi="Verdana" w:cs="Arial"/>
      <w:bCs/>
      <w:kern w:val="32"/>
      <w:sz w:val="28"/>
      <w:szCs w:val="32"/>
    </w:rPr>
  </w:style>
  <w:style w:type="character" w:customStyle="1" w:styleId="Heading2Char">
    <w:name w:val="Heading 2 Char"/>
    <w:aliases w:val="level 2 Char,level2 Char"/>
    <w:basedOn w:val="DefaultParagraphFont"/>
    <w:link w:val="Heading2"/>
    <w:locked/>
    <w:rsid w:val="00B87FB0"/>
    <w:rPr>
      <w:rFonts w:ascii="Verdana" w:hAnsi="Verdana" w:cs="Arial"/>
      <w:bCs/>
      <w:iCs/>
      <w:sz w:val="24"/>
      <w:szCs w:val="28"/>
    </w:rPr>
  </w:style>
  <w:style w:type="character" w:customStyle="1" w:styleId="Heading3Char">
    <w:name w:val="Heading 3 Char"/>
    <w:basedOn w:val="DefaultParagraphFont"/>
    <w:link w:val="Heading3"/>
    <w:uiPriority w:val="99"/>
    <w:semiHidden/>
    <w:locked/>
    <w:rsid w:val="007C4767"/>
    <w:rPr>
      <w:rFonts w:ascii="Cambria" w:hAnsi="Cambria" w:cs="Times New Roman"/>
      <w:b/>
      <w:bCs/>
      <w:sz w:val="26"/>
      <w:szCs w:val="26"/>
    </w:rPr>
  </w:style>
  <w:style w:type="table" w:styleId="TableGrid">
    <w:name w:val="Table Grid"/>
    <w:basedOn w:val="TableNormal"/>
    <w:uiPriority w:val="99"/>
    <w:rsid w:val="00F24FA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24FAB"/>
    <w:rPr>
      <w:rFonts w:cs="Times New Roman"/>
      <w:color w:val="0000FF"/>
      <w:u w:val="single"/>
    </w:rPr>
  </w:style>
  <w:style w:type="paragraph" w:styleId="Header">
    <w:name w:val="header"/>
    <w:basedOn w:val="Normal"/>
    <w:link w:val="HeaderChar"/>
    <w:uiPriority w:val="99"/>
    <w:rsid w:val="00F24FAB"/>
    <w:pPr>
      <w:tabs>
        <w:tab w:val="center" w:pos="4153"/>
        <w:tab w:val="right" w:pos="8306"/>
      </w:tabs>
    </w:pPr>
  </w:style>
  <w:style w:type="character" w:customStyle="1" w:styleId="HeaderChar">
    <w:name w:val="Header Char"/>
    <w:basedOn w:val="DefaultParagraphFont"/>
    <w:link w:val="Header"/>
    <w:uiPriority w:val="99"/>
    <w:semiHidden/>
    <w:locked/>
    <w:rsid w:val="007C4767"/>
    <w:rPr>
      <w:rFonts w:cs="Times New Roman"/>
      <w:sz w:val="24"/>
      <w:szCs w:val="24"/>
    </w:rPr>
  </w:style>
  <w:style w:type="paragraph" w:styleId="Footer">
    <w:name w:val="footer"/>
    <w:basedOn w:val="Normal"/>
    <w:link w:val="FooterChar"/>
    <w:uiPriority w:val="99"/>
    <w:rsid w:val="00F24FAB"/>
    <w:pPr>
      <w:tabs>
        <w:tab w:val="center" w:pos="4153"/>
        <w:tab w:val="right" w:pos="8306"/>
      </w:tabs>
    </w:pPr>
  </w:style>
  <w:style w:type="character" w:customStyle="1" w:styleId="FooterChar">
    <w:name w:val="Footer Char"/>
    <w:basedOn w:val="DefaultParagraphFont"/>
    <w:link w:val="Footer"/>
    <w:uiPriority w:val="99"/>
    <w:semiHidden/>
    <w:locked/>
    <w:rsid w:val="007C4767"/>
    <w:rPr>
      <w:rFonts w:cs="Times New Roman"/>
      <w:sz w:val="24"/>
      <w:szCs w:val="24"/>
    </w:rPr>
  </w:style>
  <w:style w:type="paragraph" w:styleId="BalloonText">
    <w:name w:val="Balloon Text"/>
    <w:basedOn w:val="Normal"/>
    <w:link w:val="BalloonTextChar"/>
    <w:uiPriority w:val="99"/>
    <w:semiHidden/>
    <w:rsid w:val="00E446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4767"/>
    <w:rPr>
      <w:rFonts w:cs="Times New Roman"/>
      <w:sz w:val="2"/>
    </w:rPr>
  </w:style>
  <w:style w:type="paragraph" w:styleId="ListParagraph">
    <w:name w:val="List Paragraph"/>
    <w:basedOn w:val="Normal"/>
    <w:link w:val="ListParagraphChar"/>
    <w:uiPriority w:val="34"/>
    <w:qFormat/>
    <w:rsid w:val="0049648C"/>
    <w:pPr>
      <w:ind w:left="720"/>
    </w:pPr>
  </w:style>
  <w:style w:type="character" w:customStyle="1" w:styleId="ListParagraphChar">
    <w:name w:val="List Paragraph Char"/>
    <w:basedOn w:val="DefaultParagraphFont"/>
    <w:link w:val="ListParagraph"/>
    <w:uiPriority w:val="34"/>
    <w:locked/>
    <w:rsid w:val="00891FAD"/>
    <w:rPr>
      <w:sz w:val="24"/>
      <w:szCs w:val="24"/>
    </w:rPr>
  </w:style>
  <w:style w:type="paragraph" w:styleId="FootnoteText">
    <w:name w:val="footnote text"/>
    <w:basedOn w:val="Normal"/>
    <w:link w:val="FootnoteTextChar"/>
    <w:uiPriority w:val="99"/>
    <w:unhideWhenUsed/>
    <w:rsid w:val="00791E4B"/>
    <w:rPr>
      <w:sz w:val="20"/>
      <w:szCs w:val="20"/>
    </w:rPr>
  </w:style>
  <w:style w:type="character" w:customStyle="1" w:styleId="FootnoteTextChar">
    <w:name w:val="Footnote Text Char"/>
    <w:basedOn w:val="DefaultParagraphFont"/>
    <w:link w:val="FootnoteText"/>
    <w:uiPriority w:val="99"/>
    <w:rsid w:val="00791E4B"/>
    <w:rPr>
      <w:sz w:val="20"/>
      <w:szCs w:val="20"/>
    </w:rPr>
  </w:style>
  <w:style w:type="character" w:styleId="FootnoteReference">
    <w:name w:val="footnote reference"/>
    <w:basedOn w:val="DefaultParagraphFont"/>
    <w:uiPriority w:val="99"/>
    <w:semiHidden/>
    <w:unhideWhenUsed/>
    <w:rsid w:val="00791E4B"/>
    <w:rPr>
      <w:vertAlign w:val="superscript"/>
    </w:rPr>
  </w:style>
  <w:style w:type="paragraph" w:customStyle="1" w:styleId="GSBodyParawithnumb">
    <w:name w:val="GS Body Para with numb"/>
    <w:basedOn w:val="Normal"/>
    <w:link w:val="GSBodyParawithnumbChar"/>
    <w:qFormat/>
    <w:rsid w:val="00AA7AF3"/>
    <w:pPr>
      <w:numPr>
        <w:ilvl w:val="1"/>
        <w:numId w:val="5"/>
      </w:numPr>
      <w:spacing w:before="60" w:after="120"/>
      <w:outlineLvl w:val="1"/>
    </w:pPr>
    <w:rPr>
      <w:rFonts w:ascii="Calibri" w:eastAsia="Calibri" w:hAnsi="Calibri"/>
      <w:szCs w:val="22"/>
      <w:lang w:eastAsia="en-US"/>
    </w:rPr>
  </w:style>
  <w:style w:type="character" w:customStyle="1" w:styleId="GSBodyParawithnumbChar">
    <w:name w:val="GS Body Para with numb Char"/>
    <w:link w:val="GSBodyParawithnumb"/>
    <w:rsid w:val="00AA7AF3"/>
    <w:rPr>
      <w:rFonts w:ascii="Calibri" w:eastAsia="Calibri" w:hAnsi="Calibri"/>
      <w:sz w:val="24"/>
      <w:lang w:eastAsia="en-US"/>
    </w:rPr>
  </w:style>
  <w:style w:type="paragraph" w:customStyle="1" w:styleId="GSHeading1withnumb">
    <w:name w:val="GS Heading 1 with numb"/>
    <w:basedOn w:val="Normal"/>
    <w:qFormat/>
    <w:rsid w:val="00AA7AF3"/>
    <w:pPr>
      <w:numPr>
        <w:numId w:val="5"/>
      </w:numPr>
      <w:tabs>
        <w:tab w:val="clear" w:pos="567"/>
        <w:tab w:val="num" w:pos="432"/>
      </w:tabs>
      <w:spacing w:before="240" w:after="240"/>
      <w:ind w:left="432" w:hanging="432"/>
      <w:outlineLvl w:val="0"/>
    </w:pPr>
    <w:rPr>
      <w:rFonts w:ascii="Calibri" w:eastAsia="Calibri" w:hAnsi="Calibri"/>
      <w:b/>
      <w:cap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047542">
      <w:marLeft w:val="0"/>
      <w:marRight w:val="0"/>
      <w:marTop w:val="0"/>
      <w:marBottom w:val="0"/>
      <w:divBdr>
        <w:top w:val="none" w:sz="0" w:space="0" w:color="auto"/>
        <w:left w:val="none" w:sz="0" w:space="0" w:color="auto"/>
        <w:bottom w:val="none" w:sz="0" w:space="0" w:color="auto"/>
        <w:right w:val="none" w:sz="0" w:space="0" w:color="auto"/>
      </w:divBdr>
    </w:div>
    <w:div w:id="713047543">
      <w:marLeft w:val="0"/>
      <w:marRight w:val="0"/>
      <w:marTop w:val="0"/>
      <w:marBottom w:val="0"/>
      <w:divBdr>
        <w:top w:val="none" w:sz="0" w:space="0" w:color="auto"/>
        <w:left w:val="none" w:sz="0" w:space="0" w:color="auto"/>
        <w:bottom w:val="none" w:sz="0" w:space="0" w:color="auto"/>
        <w:right w:val="none" w:sz="0" w:space="0" w:color="auto"/>
      </w:divBdr>
    </w:div>
    <w:div w:id="138945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cusa@electralink.co.uk" TargetMode="External"/><Relationship Id="rId10" Type="http://schemas.openxmlformats.org/officeDocument/2006/relationships/hyperlink" Target="mailto:dcusa@electralin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944AC-E86F-004F-BF42-781FBBB3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968</Words>
  <Characters>5519</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APPENDIX B - RESPONSE FORM</vt:lpstr>
    </vt:vector>
  </TitlesOfParts>
  <Company>ElectraLink</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RESPONSE FORM</dc:title>
  <dc:creator>Elizabeth Lawlor</dc:creator>
  <cp:lastModifiedBy>Franck Latrémolière (Reckon)</cp:lastModifiedBy>
  <cp:revision>16</cp:revision>
  <cp:lastPrinted>2012-05-25T15:56:00Z</cp:lastPrinted>
  <dcterms:created xsi:type="dcterms:W3CDTF">2014-04-03T06:40:00Z</dcterms:created>
  <dcterms:modified xsi:type="dcterms:W3CDTF">2014-04-03T09:04:00Z</dcterms:modified>
</cp:coreProperties>
</file>