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D1BA3" w14:textId="77777777" w:rsidR="00F24FAB" w:rsidRPr="002F3885" w:rsidRDefault="00873F72" w:rsidP="00F24FAB">
      <w:pPr>
        <w:pStyle w:val="Heading1"/>
        <w:numPr>
          <w:ilvl w:val="0"/>
          <w:numId w:val="0"/>
        </w:numPr>
        <w:rPr>
          <w:rFonts w:ascii="Calibri" w:hAnsi="Calibri"/>
          <w:b/>
          <w:szCs w:val="28"/>
        </w:rPr>
      </w:pPr>
      <w:r w:rsidRPr="002F3885">
        <w:rPr>
          <w:rFonts w:ascii="Calibri" w:hAnsi="Calibri"/>
          <w:b/>
          <w:szCs w:val="28"/>
        </w:rPr>
        <w:t xml:space="preserve">APPENDIX </w:t>
      </w:r>
      <w:r w:rsidR="0070601F" w:rsidRPr="002F3885">
        <w:rPr>
          <w:rFonts w:ascii="Calibri" w:hAnsi="Calibri"/>
          <w:b/>
          <w:szCs w:val="28"/>
        </w:rPr>
        <w:t>C</w:t>
      </w:r>
      <w:r w:rsidR="00F24FAB" w:rsidRPr="002F3885">
        <w:rPr>
          <w:rFonts w:ascii="Calibri" w:hAnsi="Calibri"/>
          <w:b/>
          <w:szCs w:val="28"/>
        </w:rPr>
        <w:t xml:space="preserve"> - RESPONSE FORM</w:t>
      </w:r>
    </w:p>
    <w:p w14:paraId="1F6A30F5" w14:textId="77777777" w:rsidR="00F24FAB" w:rsidRPr="002F3885" w:rsidRDefault="00F24FAB" w:rsidP="00F24FAB">
      <w:pPr>
        <w:rPr>
          <w:rFonts w:ascii="Calibri" w:hAnsi="Calibri"/>
        </w:rPr>
      </w:pPr>
      <w:r w:rsidRPr="002F3885">
        <w:rPr>
          <w:rFonts w:ascii="Calibri" w:hAnsi="Calibri"/>
        </w:rPr>
        <w:t xml:space="preserve">To: </w:t>
      </w:r>
      <w:r w:rsidR="003A2EB8" w:rsidRPr="002F3885">
        <w:rPr>
          <w:rFonts w:ascii="Calibri" w:hAnsi="Calibri"/>
        </w:rPr>
        <w:t>Michael Walls</w:t>
      </w:r>
    </w:p>
    <w:p w14:paraId="47E4DA7B" w14:textId="77777777" w:rsidR="00F24FAB" w:rsidRPr="002F3885" w:rsidRDefault="00F24FAB" w:rsidP="00F24FAB">
      <w:pPr>
        <w:rPr>
          <w:rFonts w:ascii="Calibri" w:hAnsi="Calibri"/>
        </w:rPr>
      </w:pPr>
      <w:r w:rsidRPr="002F3885">
        <w:rPr>
          <w:rFonts w:ascii="Calibri" w:hAnsi="Calibri"/>
        </w:rPr>
        <w:t xml:space="preserve">Email: </w:t>
      </w:r>
      <w:hyperlink r:id="rId9" w:history="1">
        <w:r w:rsidRPr="002F3885">
          <w:rPr>
            <w:rStyle w:val="Hyperlink"/>
            <w:rFonts w:ascii="Calibri" w:hAnsi="Calibri"/>
          </w:rPr>
          <w:t>DCUSA@electralink.co.uk</w:t>
        </w:r>
      </w:hyperlink>
    </w:p>
    <w:p w14:paraId="319E725B" w14:textId="77777777" w:rsidR="00F24FAB" w:rsidRPr="002F3885" w:rsidRDefault="00F24FAB" w:rsidP="00F24FAB">
      <w:pPr>
        <w:rPr>
          <w:rFonts w:ascii="Calibri" w:hAnsi="Calibri"/>
        </w:rPr>
      </w:pPr>
      <w:r w:rsidRPr="002F3885">
        <w:rPr>
          <w:rFonts w:ascii="Calibri" w:hAnsi="Calibri"/>
        </w:rPr>
        <w:t xml:space="preserve">Fax: 020 </w:t>
      </w:r>
      <w:r w:rsidR="00E475D7" w:rsidRPr="002F3885">
        <w:rPr>
          <w:rFonts w:ascii="Calibri" w:hAnsi="Calibri"/>
        </w:rPr>
        <w:t>7432 301</w:t>
      </w:r>
      <w:r w:rsidR="003A2EB8" w:rsidRPr="002F3885">
        <w:rPr>
          <w:rFonts w:ascii="Calibri" w:hAnsi="Calibri"/>
        </w:rPr>
        <w:t>4</w:t>
      </w:r>
    </w:p>
    <w:p w14:paraId="2695E673" w14:textId="77777777" w:rsidR="00F24FAB" w:rsidRPr="002F3885" w:rsidRDefault="00F24FAB" w:rsidP="00F24FAB">
      <w:pPr>
        <w:rPr>
          <w:rFonts w:ascii="Calibri" w:hAnsi="Calibri"/>
        </w:rPr>
      </w:pPr>
    </w:p>
    <w:p w14:paraId="5FB69800" w14:textId="77777777" w:rsidR="00F24FAB" w:rsidRPr="002F3885" w:rsidRDefault="00F24FAB" w:rsidP="00F24FAB">
      <w:pPr>
        <w:rPr>
          <w:rFonts w:ascii="Calibri" w:hAnsi="Calibri"/>
        </w:rPr>
      </w:pPr>
      <w:r w:rsidRPr="002F3885">
        <w:rPr>
          <w:rFonts w:ascii="Calibri" w:hAnsi="Calibri"/>
        </w:rPr>
        <w:t>Name:</w:t>
      </w:r>
      <w:r w:rsidR="00D867E1">
        <w:rPr>
          <w:rFonts w:ascii="Calibri" w:hAnsi="Calibri"/>
        </w:rPr>
        <w:tab/>
      </w:r>
      <w:r w:rsidR="00D867E1" w:rsidRPr="00D867E1">
        <w:rPr>
          <w:rFonts w:ascii="Calibri" w:hAnsi="Calibri"/>
        </w:rPr>
        <w:t>Franck Latrémolière</w:t>
      </w:r>
      <w:r w:rsidRPr="002F3885">
        <w:rPr>
          <w:rFonts w:ascii="Calibri" w:hAnsi="Calibri"/>
        </w:rPr>
        <w:br/>
      </w:r>
    </w:p>
    <w:p w14:paraId="7AF22A1D" w14:textId="77777777" w:rsidR="00F24FAB" w:rsidRPr="002F3885" w:rsidRDefault="00F24FAB" w:rsidP="00F24FAB">
      <w:pPr>
        <w:rPr>
          <w:rFonts w:ascii="Calibri" w:hAnsi="Calibri"/>
        </w:rPr>
      </w:pPr>
      <w:r w:rsidRPr="002F3885">
        <w:rPr>
          <w:rFonts w:ascii="Calibri" w:hAnsi="Calibri"/>
        </w:rPr>
        <w:t>Organisation:</w:t>
      </w:r>
      <w:r w:rsidR="00D867E1">
        <w:rPr>
          <w:rFonts w:ascii="Calibri" w:hAnsi="Calibri"/>
        </w:rPr>
        <w:tab/>
        <w:t>Reckon LLP</w:t>
      </w:r>
      <w:r w:rsidRPr="002F3885">
        <w:rPr>
          <w:rFonts w:ascii="Calibri" w:hAnsi="Calibri"/>
        </w:rPr>
        <w:br/>
      </w:r>
    </w:p>
    <w:p w14:paraId="37468CE0" w14:textId="77777777" w:rsidR="00F24FAB" w:rsidRPr="002F3885" w:rsidRDefault="008054E0" w:rsidP="00F24FAB">
      <w:pPr>
        <w:rPr>
          <w:rFonts w:ascii="Calibri" w:hAnsi="Calibri"/>
        </w:rPr>
      </w:pPr>
      <w:r w:rsidRPr="002F3885">
        <w:rPr>
          <w:rFonts w:ascii="Calibri" w:hAnsi="Calibri"/>
        </w:rPr>
        <w:t>Role: Other</w:t>
      </w:r>
      <w:r w:rsidR="0092516C" w:rsidRPr="002F3885">
        <w:rPr>
          <w:rFonts w:ascii="Calibri" w:hAnsi="Calibri"/>
        </w:rPr>
        <w:t xml:space="preserve"> </w:t>
      </w:r>
      <w:r w:rsidR="00F24FAB" w:rsidRPr="002F3885">
        <w:rPr>
          <w:rFonts w:ascii="Calibri" w:hAnsi="Calibri"/>
        </w:rPr>
        <w:t>– Please Specify:</w:t>
      </w:r>
      <w:r w:rsidR="00D867E1">
        <w:rPr>
          <w:rFonts w:ascii="Calibri" w:hAnsi="Calibri"/>
        </w:rPr>
        <w:t xml:space="preserve"> Consultant</w:t>
      </w:r>
      <w:r w:rsidR="00F24FAB" w:rsidRPr="002F3885">
        <w:rPr>
          <w:rFonts w:ascii="Calibri" w:hAnsi="Calibri"/>
        </w:rPr>
        <w:br/>
      </w:r>
    </w:p>
    <w:p w14:paraId="28974E69" w14:textId="77777777" w:rsidR="00F24FAB" w:rsidRPr="002F3885" w:rsidRDefault="00F24FAB" w:rsidP="00F24FAB">
      <w:pPr>
        <w:rPr>
          <w:rFonts w:ascii="Calibri" w:hAnsi="Calibri"/>
        </w:rPr>
      </w:pPr>
      <w:r w:rsidRPr="002F3885">
        <w:rPr>
          <w:rFonts w:ascii="Calibri" w:hAnsi="Calibri"/>
        </w:rPr>
        <w:t>Email Address:</w:t>
      </w:r>
      <w:r w:rsidR="00D867E1">
        <w:rPr>
          <w:rFonts w:ascii="Calibri" w:hAnsi="Calibri"/>
        </w:rPr>
        <w:tab/>
      </w:r>
      <w:r w:rsidR="00D867E1">
        <w:rPr>
          <w:rFonts w:ascii="Calibri" w:hAnsi="Calibri"/>
        </w:rPr>
        <w:tab/>
        <w:t>f20@reckon.co.uk</w:t>
      </w:r>
      <w:r w:rsidRPr="002F3885">
        <w:rPr>
          <w:rFonts w:ascii="Calibri" w:hAnsi="Calibri"/>
        </w:rPr>
        <w:br/>
      </w:r>
    </w:p>
    <w:p w14:paraId="4FA7CE3D" w14:textId="77777777" w:rsidR="00F24FAB" w:rsidRPr="002F3885" w:rsidRDefault="00F24FAB" w:rsidP="00F24FAB">
      <w:pPr>
        <w:rPr>
          <w:rFonts w:ascii="Calibri" w:hAnsi="Calibri"/>
        </w:rPr>
      </w:pPr>
      <w:r w:rsidRPr="002F3885">
        <w:rPr>
          <w:rFonts w:ascii="Calibri" w:hAnsi="Calibri"/>
        </w:rPr>
        <w:t>Phone Number:</w:t>
      </w:r>
      <w:r w:rsidR="00D867E1">
        <w:rPr>
          <w:rFonts w:ascii="Calibri" w:hAnsi="Calibri"/>
        </w:rPr>
        <w:tab/>
        <w:t>020 7841 5858</w:t>
      </w:r>
    </w:p>
    <w:p w14:paraId="739FC78F" w14:textId="77777777" w:rsidR="00F24FAB" w:rsidRPr="002F3885" w:rsidRDefault="00F24FAB" w:rsidP="00F24FA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F24FAB" w:rsidRPr="002F3885" w14:paraId="482D5706" w14:textId="77777777" w:rsidTr="005F2E9A">
        <w:trPr>
          <w:trHeight w:val="589"/>
        </w:trPr>
        <w:tc>
          <w:tcPr>
            <w:tcW w:w="8528" w:type="dxa"/>
          </w:tcPr>
          <w:p w14:paraId="53B7AB24" w14:textId="77777777" w:rsidR="00F24FAB" w:rsidRPr="002F3885" w:rsidRDefault="0070601F" w:rsidP="006919F3">
            <w:pPr>
              <w:pStyle w:val="Heading2"/>
              <w:keepNext w:val="0"/>
              <w:widowControl w:val="0"/>
              <w:numPr>
                <w:ilvl w:val="1"/>
                <w:numId w:val="16"/>
              </w:numPr>
              <w:spacing w:line="360" w:lineRule="auto"/>
              <w:jc w:val="both"/>
              <w:rPr>
                <w:rFonts w:ascii="Calibri" w:hAnsi="Calibri"/>
                <w:b/>
                <w:szCs w:val="24"/>
              </w:rPr>
            </w:pPr>
            <w:r w:rsidRPr="002F3885">
              <w:rPr>
                <w:rFonts w:ascii="Calibri" w:hAnsi="Calibri"/>
                <w:szCs w:val="24"/>
              </w:rPr>
              <w:t xml:space="preserve">Do you agree with the intent of DCP </w:t>
            </w:r>
            <w:r w:rsidR="006919F3">
              <w:rPr>
                <w:rFonts w:ascii="Calibri" w:hAnsi="Calibri"/>
                <w:szCs w:val="24"/>
              </w:rPr>
              <w:t>206</w:t>
            </w:r>
            <w:r w:rsidRPr="002F3885">
              <w:rPr>
                <w:rFonts w:ascii="Calibri" w:hAnsi="Calibri"/>
                <w:szCs w:val="24"/>
              </w:rPr>
              <w:t>?</w:t>
            </w:r>
          </w:p>
        </w:tc>
      </w:tr>
      <w:tr w:rsidR="00F24FAB" w:rsidRPr="002F3885" w14:paraId="273A229C" w14:textId="77777777" w:rsidTr="005F2E9A">
        <w:tc>
          <w:tcPr>
            <w:tcW w:w="8528" w:type="dxa"/>
          </w:tcPr>
          <w:p w14:paraId="0E705DF2" w14:textId="77777777" w:rsidR="00F24FAB" w:rsidRPr="002F3885" w:rsidRDefault="00F24FAB" w:rsidP="00665F6C">
            <w:pPr>
              <w:rPr>
                <w:rFonts w:ascii="Calibri" w:hAnsi="Calibri" w:cs="Arial"/>
                <w:b/>
              </w:rPr>
            </w:pPr>
          </w:p>
          <w:p w14:paraId="07D0BB73" w14:textId="68C1A196" w:rsidR="00F24FAB" w:rsidRPr="002F3885" w:rsidRDefault="00E939AE" w:rsidP="00665F6C">
            <w:pPr>
              <w:rPr>
                <w:rFonts w:ascii="Calibri" w:hAnsi="Calibri" w:cs="Arial"/>
                <w:b/>
              </w:rPr>
            </w:pPr>
            <w:r>
              <w:rPr>
                <w:rFonts w:ascii="Calibri" w:hAnsi="Calibri" w:cs="Arial"/>
                <w:b/>
              </w:rPr>
              <w:t xml:space="preserve">Yes, in principle, </w:t>
            </w:r>
            <w:r w:rsidR="00D867E1">
              <w:rPr>
                <w:rFonts w:ascii="Calibri" w:hAnsi="Calibri" w:cs="Arial"/>
                <w:b/>
              </w:rPr>
              <w:t xml:space="preserve">but subject to </w:t>
            </w:r>
            <w:r w:rsidR="005351B5">
              <w:rPr>
                <w:rFonts w:ascii="Calibri" w:hAnsi="Calibri" w:cs="Arial"/>
                <w:b/>
              </w:rPr>
              <w:t xml:space="preserve">my </w:t>
            </w:r>
            <w:r w:rsidR="00D867E1">
              <w:rPr>
                <w:rFonts w:ascii="Calibri" w:hAnsi="Calibri" w:cs="Arial"/>
                <w:b/>
              </w:rPr>
              <w:t xml:space="preserve">answer to question </w:t>
            </w:r>
            <w:r>
              <w:rPr>
                <w:rFonts w:ascii="Calibri" w:hAnsi="Calibri" w:cs="Arial"/>
                <w:b/>
              </w:rPr>
              <w:t>3</w:t>
            </w:r>
            <w:r w:rsidR="00D867E1">
              <w:rPr>
                <w:rFonts w:ascii="Calibri" w:hAnsi="Calibri" w:cs="Arial"/>
                <w:b/>
              </w:rPr>
              <w:t>.</w:t>
            </w:r>
          </w:p>
          <w:p w14:paraId="6DB3D688" w14:textId="77777777" w:rsidR="00F24FAB" w:rsidRPr="002F3885" w:rsidRDefault="00F24FAB" w:rsidP="00665F6C">
            <w:pPr>
              <w:rPr>
                <w:rFonts w:ascii="Calibri" w:hAnsi="Calibri" w:cs="Arial"/>
                <w:b/>
              </w:rPr>
            </w:pPr>
          </w:p>
        </w:tc>
      </w:tr>
    </w:tbl>
    <w:p w14:paraId="7C4E703E" w14:textId="77777777" w:rsidR="00F24FAB" w:rsidRPr="002F3885" w:rsidRDefault="00F24FAB" w:rsidP="00665F6C">
      <w:pPr>
        <w:rPr>
          <w:rFonts w:ascii="Calibri" w:hAnsi="Calibri" w:cs="Arial"/>
          <w:b/>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EE57BC" w:rsidRPr="002F3885" w14:paraId="52C8ABCC" w14:textId="77777777" w:rsidTr="00EE57BC">
        <w:trPr>
          <w:trHeight w:val="589"/>
        </w:trPr>
        <w:tc>
          <w:tcPr>
            <w:tcW w:w="8528" w:type="dxa"/>
          </w:tcPr>
          <w:p w14:paraId="6834F5DA" w14:textId="77777777" w:rsidR="00EE57BC" w:rsidRPr="002F3885" w:rsidRDefault="0070601F" w:rsidP="006919F3">
            <w:pPr>
              <w:pStyle w:val="Heading2"/>
              <w:keepNext w:val="0"/>
              <w:widowControl w:val="0"/>
              <w:numPr>
                <w:ilvl w:val="1"/>
                <w:numId w:val="16"/>
              </w:numPr>
              <w:spacing w:line="360" w:lineRule="auto"/>
              <w:jc w:val="both"/>
              <w:rPr>
                <w:rFonts w:ascii="Calibri" w:hAnsi="Calibri"/>
                <w:b/>
                <w:szCs w:val="24"/>
              </w:rPr>
            </w:pPr>
            <w:r w:rsidRPr="002F3885">
              <w:rPr>
                <w:rFonts w:ascii="Calibri" w:hAnsi="Calibri"/>
                <w:szCs w:val="24"/>
              </w:rPr>
              <w:t xml:space="preserve">Do you agree with the principles of DCP </w:t>
            </w:r>
            <w:r w:rsidR="006919F3">
              <w:rPr>
                <w:rFonts w:ascii="Calibri" w:hAnsi="Calibri"/>
                <w:szCs w:val="24"/>
              </w:rPr>
              <w:t>206</w:t>
            </w:r>
            <w:r w:rsidRPr="002F3885">
              <w:rPr>
                <w:rFonts w:ascii="Calibri" w:hAnsi="Calibri"/>
                <w:szCs w:val="24"/>
              </w:rPr>
              <w:t>?</w:t>
            </w:r>
          </w:p>
        </w:tc>
      </w:tr>
      <w:tr w:rsidR="00EE57BC" w:rsidRPr="002F3885" w14:paraId="0E423CE5" w14:textId="77777777" w:rsidTr="00EE57BC">
        <w:tc>
          <w:tcPr>
            <w:tcW w:w="8528" w:type="dxa"/>
          </w:tcPr>
          <w:p w14:paraId="777397C2" w14:textId="77777777" w:rsidR="00E939AE" w:rsidRPr="002F3885" w:rsidRDefault="00E939AE" w:rsidP="00E939AE">
            <w:pPr>
              <w:rPr>
                <w:rFonts w:ascii="Calibri" w:hAnsi="Calibri" w:cs="Arial"/>
                <w:b/>
              </w:rPr>
            </w:pPr>
          </w:p>
          <w:p w14:paraId="2891E7D6" w14:textId="6760E76F" w:rsidR="00E939AE" w:rsidRPr="002F3885" w:rsidRDefault="00E939AE" w:rsidP="00E939AE">
            <w:pPr>
              <w:rPr>
                <w:rFonts w:ascii="Calibri" w:hAnsi="Calibri" w:cs="Arial"/>
                <w:b/>
              </w:rPr>
            </w:pPr>
            <w:r>
              <w:rPr>
                <w:rFonts w:ascii="Calibri" w:hAnsi="Calibri" w:cs="Arial"/>
                <w:b/>
              </w:rPr>
              <w:t xml:space="preserve">Yes, in principle, but subject to </w:t>
            </w:r>
            <w:r w:rsidR="005351B5">
              <w:rPr>
                <w:rFonts w:ascii="Calibri" w:hAnsi="Calibri" w:cs="Arial"/>
                <w:b/>
              </w:rPr>
              <w:t xml:space="preserve">my </w:t>
            </w:r>
            <w:r>
              <w:rPr>
                <w:rFonts w:ascii="Calibri" w:hAnsi="Calibri" w:cs="Arial"/>
                <w:b/>
              </w:rPr>
              <w:t>answer</w:t>
            </w:r>
            <w:r w:rsidR="00D6416C">
              <w:rPr>
                <w:rFonts w:ascii="Calibri" w:hAnsi="Calibri" w:cs="Arial"/>
                <w:b/>
              </w:rPr>
              <w:t>s</w:t>
            </w:r>
            <w:r>
              <w:rPr>
                <w:rFonts w:ascii="Calibri" w:hAnsi="Calibri" w:cs="Arial"/>
                <w:b/>
              </w:rPr>
              <w:t xml:space="preserve"> to question 3</w:t>
            </w:r>
            <w:r w:rsidR="00D6416C">
              <w:rPr>
                <w:rFonts w:ascii="Calibri" w:hAnsi="Calibri" w:cs="Arial"/>
                <w:b/>
              </w:rPr>
              <w:t xml:space="preserve"> and 5</w:t>
            </w:r>
            <w:r>
              <w:rPr>
                <w:rFonts w:ascii="Calibri" w:hAnsi="Calibri" w:cs="Arial"/>
                <w:b/>
              </w:rPr>
              <w:t>.</w:t>
            </w:r>
          </w:p>
          <w:p w14:paraId="0077C80D" w14:textId="77777777" w:rsidR="00EE57BC" w:rsidRPr="002F3885" w:rsidRDefault="00EE57BC" w:rsidP="0006036D">
            <w:pPr>
              <w:rPr>
                <w:rFonts w:ascii="Calibri" w:hAnsi="Calibri" w:cs="Arial"/>
                <w:b/>
              </w:rPr>
            </w:pPr>
          </w:p>
        </w:tc>
      </w:tr>
    </w:tbl>
    <w:p w14:paraId="1E26CA14" w14:textId="77777777" w:rsidR="00665F6C" w:rsidRPr="002F3885" w:rsidRDefault="00665F6C" w:rsidP="00665F6C">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665F6C" w:rsidRPr="002F3885" w14:paraId="4A7677E8" w14:textId="77777777" w:rsidTr="00A33A0A">
        <w:trPr>
          <w:trHeight w:val="589"/>
        </w:trPr>
        <w:tc>
          <w:tcPr>
            <w:tcW w:w="8528" w:type="dxa"/>
          </w:tcPr>
          <w:p w14:paraId="512318AD" w14:textId="77777777" w:rsidR="00665F6C" w:rsidRPr="00187959" w:rsidRDefault="00187959" w:rsidP="00187959">
            <w:pPr>
              <w:numPr>
                <w:ilvl w:val="1"/>
                <w:numId w:val="16"/>
              </w:numPr>
              <w:rPr>
                <w:rFonts w:ascii="Calibri" w:hAnsi="Calibri" w:cs="Arial"/>
                <w:bCs/>
                <w:iCs/>
              </w:rPr>
            </w:pPr>
            <w:r w:rsidRPr="00187959">
              <w:rPr>
                <w:rFonts w:ascii="Calibri" w:hAnsi="Calibri" w:cs="Arial"/>
                <w:bCs/>
                <w:iCs/>
              </w:rPr>
              <w:t>Do you have any comments on the proposed solution?</w:t>
            </w:r>
          </w:p>
        </w:tc>
      </w:tr>
      <w:tr w:rsidR="00665F6C" w:rsidRPr="002F3885" w14:paraId="08E24299" w14:textId="77777777" w:rsidTr="00A33A0A">
        <w:tc>
          <w:tcPr>
            <w:tcW w:w="8528" w:type="dxa"/>
          </w:tcPr>
          <w:p w14:paraId="3DE2D35A" w14:textId="03077B35" w:rsidR="00665F6C" w:rsidRPr="002F3885" w:rsidRDefault="00665F6C" w:rsidP="00665F6C">
            <w:pPr>
              <w:rPr>
                <w:rFonts w:ascii="Calibri" w:hAnsi="Calibri" w:cs="Arial"/>
                <w:b/>
              </w:rPr>
            </w:pPr>
          </w:p>
          <w:p w14:paraId="41D2F5E4" w14:textId="204F7B5A" w:rsidR="00D867E1" w:rsidRDefault="0060799D" w:rsidP="00D867E1">
            <w:pPr>
              <w:rPr>
                <w:rFonts w:ascii="Calibri" w:hAnsi="Calibri" w:cs="Arial"/>
                <w:b/>
              </w:rPr>
            </w:pPr>
            <w:r>
              <w:rPr>
                <w:rFonts w:ascii="Calibri" w:hAnsi="Calibri" w:cs="Arial"/>
                <w:b/>
              </w:rPr>
              <w:t xml:space="preserve">The consultation does not provide </w:t>
            </w:r>
            <w:r w:rsidR="00D867E1">
              <w:rPr>
                <w:rFonts w:ascii="Calibri" w:hAnsi="Calibri" w:cs="Arial"/>
                <w:b/>
              </w:rPr>
              <w:t>enough information to answer this question</w:t>
            </w:r>
            <w:r w:rsidR="009A6B0F">
              <w:rPr>
                <w:rFonts w:ascii="Calibri" w:hAnsi="Calibri" w:cs="Arial"/>
                <w:b/>
              </w:rPr>
              <w:t>.</w:t>
            </w:r>
          </w:p>
          <w:p w14:paraId="55300FA2" w14:textId="77777777" w:rsidR="00D867E1" w:rsidRDefault="00D867E1" w:rsidP="00D867E1">
            <w:pPr>
              <w:rPr>
                <w:rFonts w:ascii="Calibri" w:hAnsi="Calibri" w:cs="Arial"/>
                <w:b/>
              </w:rPr>
            </w:pPr>
          </w:p>
          <w:p w14:paraId="5B2316F9" w14:textId="77777777" w:rsidR="00665F6C" w:rsidRDefault="00D6416C" w:rsidP="009A6B0F">
            <w:pPr>
              <w:rPr>
                <w:rFonts w:ascii="Calibri" w:hAnsi="Calibri" w:cs="Arial"/>
                <w:b/>
              </w:rPr>
            </w:pPr>
            <w:r>
              <w:rPr>
                <w:rFonts w:ascii="Calibri" w:hAnsi="Calibri" w:cs="Arial"/>
                <w:b/>
              </w:rPr>
              <w:t xml:space="preserve">The main issue is that I do not know whether DCP 206 would drive the fixed adder and asset </w:t>
            </w:r>
            <w:proofErr w:type="spellStart"/>
            <w:r>
              <w:rPr>
                <w:rFonts w:ascii="Calibri" w:hAnsi="Calibri" w:cs="Arial"/>
                <w:b/>
              </w:rPr>
              <w:t>scaler</w:t>
            </w:r>
            <w:proofErr w:type="spellEnd"/>
            <w:r>
              <w:rPr>
                <w:rFonts w:ascii="Calibri" w:hAnsi="Calibri" w:cs="Arial"/>
                <w:b/>
              </w:rPr>
              <w:t xml:space="preserve"> elements up to levels that exceed what would reasonably cover depreciation and return on capital.  If not, then the proposed solution is acceptable</w:t>
            </w:r>
            <w:r w:rsidR="009A6B0F">
              <w:rPr>
                <w:rFonts w:ascii="Calibri" w:hAnsi="Calibri" w:cs="Arial"/>
                <w:b/>
              </w:rPr>
              <w:t xml:space="preserve"> and is </w:t>
            </w:r>
            <w:r>
              <w:rPr>
                <w:rFonts w:ascii="Calibri" w:hAnsi="Calibri" w:cs="Arial"/>
                <w:b/>
              </w:rPr>
              <w:t>a clear i</w:t>
            </w:r>
            <w:r w:rsidR="009A6B0F">
              <w:rPr>
                <w:rFonts w:ascii="Calibri" w:hAnsi="Calibri" w:cs="Arial"/>
                <w:b/>
              </w:rPr>
              <w:t>mprovement on the existing EDCM</w:t>
            </w:r>
            <w:r>
              <w:rPr>
                <w:rFonts w:ascii="Calibri" w:hAnsi="Calibri" w:cs="Arial"/>
                <w:b/>
              </w:rPr>
              <w:t xml:space="preserve">.  If the fixed adder or asset </w:t>
            </w:r>
            <w:proofErr w:type="spellStart"/>
            <w:r>
              <w:rPr>
                <w:rFonts w:ascii="Calibri" w:hAnsi="Calibri" w:cs="Arial"/>
                <w:b/>
              </w:rPr>
              <w:t>scaler</w:t>
            </w:r>
            <w:proofErr w:type="spellEnd"/>
            <w:r>
              <w:rPr>
                <w:rFonts w:ascii="Calibri" w:hAnsi="Calibri" w:cs="Arial"/>
                <w:b/>
              </w:rPr>
              <w:t xml:space="preserve"> elements are driven to unreasonably high levels by DCP 206, then the proposed solution needs to be complemented with a revision to t</w:t>
            </w:r>
            <w:r w:rsidR="009A6B0F">
              <w:rPr>
                <w:rFonts w:ascii="Calibri" w:hAnsi="Calibri" w:cs="Arial"/>
                <w:b/>
              </w:rPr>
              <w:t xml:space="preserve">he EDCM demand pot calculation </w:t>
            </w:r>
            <w:r>
              <w:rPr>
                <w:rFonts w:ascii="Calibri" w:hAnsi="Calibri" w:cs="Arial"/>
                <w:b/>
              </w:rPr>
              <w:t>or a change in</w:t>
            </w:r>
            <w:r w:rsidR="009A6B0F">
              <w:rPr>
                <w:rFonts w:ascii="Calibri" w:hAnsi="Calibri" w:cs="Arial"/>
                <w:b/>
              </w:rPr>
              <w:t xml:space="preserve"> the approach to demand scaling</w:t>
            </w:r>
            <w:r>
              <w:rPr>
                <w:rFonts w:ascii="Calibri" w:hAnsi="Calibri" w:cs="Arial"/>
                <w:b/>
              </w:rPr>
              <w:t>.</w:t>
            </w:r>
          </w:p>
          <w:p w14:paraId="2FD49198" w14:textId="06F3379C" w:rsidR="009A6B0F" w:rsidRPr="002F3885" w:rsidRDefault="009A6B0F" w:rsidP="009A6B0F">
            <w:pPr>
              <w:rPr>
                <w:rFonts w:ascii="Calibri" w:hAnsi="Calibri" w:cs="Arial"/>
                <w:b/>
              </w:rPr>
            </w:pPr>
          </w:p>
        </w:tc>
      </w:tr>
    </w:tbl>
    <w:p w14:paraId="6B219AE8" w14:textId="77777777" w:rsidR="00665F6C" w:rsidRPr="00187959" w:rsidRDefault="00665F6C" w:rsidP="00665F6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665F6C" w:rsidRPr="00187959" w14:paraId="61558ADE" w14:textId="77777777" w:rsidTr="00A33A0A">
        <w:trPr>
          <w:trHeight w:val="589"/>
        </w:trPr>
        <w:tc>
          <w:tcPr>
            <w:tcW w:w="8528" w:type="dxa"/>
          </w:tcPr>
          <w:p w14:paraId="0340A062" w14:textId="77777777" w:rsidR="00665F6C" w:rsidRPr="00187959" w:rsidRDefault="00187959" w:rsidP="00187959">
            <w:pPr>
              <w:numPr>
                <w:ilvl w:val="1"/>
                <w:numId w:val="16"/>
              </w:numPr>
              <w:rPr>
                <w:rFonts w:ascii="Calibri" w:hAnsi="Calibri" w:cs="Arial"/>
                <w:bCs/>
                <w:iCs/>
              </w:rPr>
            </w:pPr>
            <w:r w:rsidRPr="00187959">
              <w:rPr>
                <w:rFonts w:ascii="Calibri" w:hAnsi="Calibri" w:cs="Arial"/>
                <w:bCs/>
                <w:iCs/>
              </w:rPr>
              <w:t>Do you have any comments on the proposed legal drafting?</w:t>
            </w:r>
          </w:p>
        </w:tc>
      </w:tr>
      <w:tr w:rsidR="00D867E1" w:rsidRPr="00187959" w14:paraId="3B29D8D6" w14:textId="77777777" w:rsidTr="00A33A0A">
        <w:tc>
          <w:tcPr>
            <w:tcW w:w="8528" w:type="dxa"/>
          </w:tcPr>
          <w:p w14:paraId="29BD5A7E" w14:textId="77777777" w:rsidR="00D867E1" w:rsidRPr="002F3885" w:rsidRDefault="00D867E1" w:rsidP="00E939AE">
            <w:pPr>
              <w:rPr>
                <w:rFonts w:ascii="Calibri" w:hAnsi="Calibri" w:cs="Arial"/>
                <w:b/>
              </w:rPr>
            </w:pPr>
          </w:p>
          <w:p w14:paraId="60455735" w14:textId="77777777" w:rsidR="00D867E1" w:rsidRPr="002F3885" w:rsidRDefault="00D867E1" w:rsidP="00E939AE">
            <w:pPr>
              <w:rPr>
                <w:rFonts w:ascii="Calibri" w:hAnsi="Calibri" w:cs="Arial"/>
                <w:b/>
              </w:rPr>
            </w:pPr>
            <w:r>
              <w:rPr>
                <w:rFonts w:ascii="Calibri" w:hAnsi="Calibri" w:cs="Arial"/>
                <w:b/>
              </w:rPr>
              <w:lastRenderedPageBreak/>
              <w:t>No.</w:t>
            </w:r>
          </w:p>
          <w:p w14:paraId="5F2F7860" w14:textId="77777777" w:rsidR="00D867E1" w:rsidRPr="002F3885" w:rsidRDefault="00D867E1" w:rsidP="00E939AE">
            <w:pPr>
              <w:rPr>
                <w:rFonts w:ascii="Calibri" w:hAnsi="Calibri" w:cs="Arial"/>
                <w:b/>
              </w:rPr>
            </w:pPr>
          </w:p>
        </w:tc>
      </w:tr>
    </w:tbl>
    <w:p w14:paraId="4F705B0A" w14:textId="77777777" w:rsidR="0092516C" w:rsidRPr="00187959" w:rsidRDefault="0092516C" w:rsidP="00EE57BC">
      <w:pPr>
        <w:rPr>
          <w:rFonts w:ascii="Calibri" w:hAnsi="Calibri" w:cs="Arial"/>
        </w:rPr>
      </w:pPr>
      <w:r w:rsidRPr="00187959">
        <w:rPr>
          <w:rFonts w:ascii="Calibri" w:hAnsi="Calibri" w:cs="Arial"/>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2773A3" w:rsidRPr="00187959" w14:paraId="48679654" w14:textId="77777777" w:rsidTr="001522D9">
        <w:trPr>
          <w:trHeight w:val="589"/>
        </w:trPr>
        <w:tc>
          <w:tcPr>
            <w:tcW w:w="8528" w:type="dxa"/>
          </w:tcPr>
          <w:p w14:paraId="24616B8C" w14:textId="77777777" w:rsidR="002773A3" w:rsidRPr="00187959" w:rsidRDefault="00187959" w:rsidP="00187959">
            <w:pPr>
              <w:numPr>
                <w:ilvl w:val="1"/>
                <w:numId w:val="16"/>
              </w:numPr>
              <w:rPr>
                <w:rFonts w:ascii="Calibri" w:hAnsi="Calibri" w:cs="Arial"/>
                <w:bCs/>
                <w:iCs/>
              </w:rPr>
            </w:pPr>
            <w:r w:rsidRPr="00187959">
              <w:rPr>
                <w:rFonts w:ascii="Calibri" w:hAnsi="Calibri" w:cs="Arial"/>
                <w:bCs/>
                <w:iCs/>
              </w:rPr>
              <w:t>Would you prefer the implementation date to be 1 April 2015 or 1 April 2016?</w:t>
            </w:r>
          </w:p>
        </w:tc>
      </w:tr>
      <w:tr w:rsidR="002773A3" w:rsidRPr="00187959" w14:paraId="420A6EED" w14:textId="77777777" w:rsidTr="001522D9">
        <w:tc>
          <w:tcPr>
            <w:tcW w:w="8528" w:type="dxa"/>
          </w:tcPr>
          <w:p w14:paraId="48FEDE65" w14:textId="77777777" w:rsidR="002773A3" w:rsidRPr="00187959" w:rsidRDefault="002773A3" w:rsidP="001522D9">
            <w:pPr>
              <w:rPr>
                <w:rFonts w:ascii="Calibri" w:hAnsi="Calibri" w:cs="Arial"/>
              </w:rPr>
            </w:pPr>
          </w:p>
          <w:p w14:paraId="74A6A646" w14:textId="2EEE331D" w:rsidR="00E939AE" w:rsidRDefault="0060799D" w:rsidP="00E939AE">
            <w:pPr>
              <w:rPr>
                <w:rFonts w:ascii="Calibri" w:hAnsi="Calibri" w:cs="Arial"/>
                <w:b/>
              </w:rPr>
            </w:pPr>
            <w:r>
              <w:rPr>
                <w:rFonts w:ascii="Calibri" w:hAnsi="Calibri" w:cs="Arial"/>
                <w:b/>
              </w:rPr>
              <w:t xml:space="preserve">The consultation does not provide </w:t>
            </w:r>
            <w:r w:rsidR="00E939AE">
              <w:rPr>
                <w:rFonts w:ascii="Calibri" w:hAnsi="Calibri" w:cs="Arial"/>
                <w:b/>
              </w:rPr>
              <w:t>enough information to answer this question.</w:t>
            </w:r>
          </w:p>
          <w:p w14:paraId="3845C69D" w14:textId="77777777" w:rsidR="00D867E1" w:rsidRDefault="00D867E1" w:rsidP="00D867E1">
            <w:pPr>
              <w:rPr>
                <w:rFonts w:ascii="Calibri" w:hAnsi="Calibri" w:cs="Arial"/>
                <w:b/>
              </w:rPr>
            </w:pPr>
          </w:p>
          <w:p w14:paraId="67E14030" w14:textId="77777777" w:rsidR="00D14028" w:rsidRDefault="00D867E1" w:rsidP="00D867E1">
            <w:pPr>
              <w:rPr>
                <w:rFonts w:ascii="Calibri" w:hAnsi="Calibri" w:cs="Arial"/>
                <w:b/>
              </w:rPr>
            </w:pPr>
            <w:r>
              <w:rPr>
                <w:rFonts w:ascii="Calibri" w:hAnsi="Calibri" w:cs="Arial"/>
                <w:b/>
              </w:rPr>
              <w:t>I</w:t>
            </w:r>
            <w:r w:rsidR="00E939AE">
              <w:rPr>
                <w:rFonts w:ascii="Calibri" w:hAnsi="Calibri" w:cs="Arial"/>
                <w:b/>
              </w:rPr>
              <w:t xml:space="preserve"> do not think that there is a need for a long notice period in respect of price reduct</w:t>
            </w:r>
            <w:r w:rsidR="00D14028">
              <w:rPr>
                <w:rFonts w:ascii="Calibri" w:hAnsi="Calibri" w:cs="Arial"/>
                <w:b/>
              </w:rPr>
              <w:t xml:space="preserve">ions.  The only issue is about the impact of the increase in the fixed adder and asset </w:t>
            </w:r>
            <w:proofErr w:type="spellStart"/>
            <w:r w:rsidR="00D14028">
              <w:rPr>
                <w:rFonts w:ascii="Calibri" w:hAnsi="Calibri" w:cs="Arial"/>
                <w:b/>
              </w:rPr>
              <w:t>scaler</w:t>
            </w:r>
            <w:proofErr w:type="spellEnd"/>
            <w:r w:rsidR="00D14028">
              <w:rPr>
                <w:rFonts w:ascii="Calibri" w:hAnsi="Calibri" w:cs="Arial"/>
                <w:b/>
              </w:rPr>
              <w:t xml:space="preserve"> elements of the charges.</w:t>
            </w:r>
          </w:p>
          <w:p w14:paraId="47685265" w14:textId="77777777" w:rsidR="00D867E1" w:rsidRDefault="00D867E1" w:rsidP="00D867E1">
            <w:pPr>
              <w:rPr>
                <w:rFonts w:ascii="Calibri" w:hAnsi="Calibri" w:cs="Arial"/>
                <w:b/>
              </w:rPr>
            </w:pPr>
          </w:p>
          <w:p w14:paraId="082DC82F" w14:textId="094ECCDC" w:rsidR="00D867E1" w:rsidRDefault="00D14028" w:rsidP="00D867E1">
            <w:pPr>
              <w:rPr>
                <w:rFonts w:ascii="Calibri" w:hAnsi="Calibri" w:cs="Arial"/>
                <w:b/>
              </w:rPr>
            </w:pPr>
            <w:r>
              <w:rPr>
                <w:rFonts w:ascii="Calibri" w:hAnsi="Calibri" w:cs="Arial"/>
                <w:b/>
              </w:rPr>
              <w:t>If</w:t>
            </w:r>
            <w:r w:rsidR="009A6B0F">
              <w:rPr>
                <w:rFonts w:ascii="Calibri" w:hAnsi="Calibri" w:cs="Arial"/>
                <w:b/>
              </w:rPr>
              <w:t>, after</w:t>
            </w:r>
            <w:r>
              <w:rPr>
                <w:rFonts w:ascii="Calibri" w:hAnsi="Calibri" w:cs="Arial"/>
                <w:b/>
              </w:rPr>
              <w:t xml:space="preserve"> DCP 206 </w:t>
            </w:r>
            <w:r w:rsidR="009A6B0F">
              <w:rPr>
                <w:rFonts w:ascii="Calibri" w:hAnsi="Calibri" w:cs="Arial"/>
                <w:b/>
              </w:rPr>
              <w:t xml:space="preserve">implementation, </w:t>
            </w:r>
            <w:r>
              <w:rPr>
                <w:rFonts w:ascii="Calibri" w:hAnsi="Calibri" w:cs="Arial"/>
                <w:b/>
              </w:rPr>
              <w:t xml:space="preserve">the fixed adder and asset </w:t>
            </w:r>
            <w:proofErr w:type="spellStart"/>
            <w:r>
              <w:rPr>
                <w:rFonts w:ascii="Calibri" w:hAnsi="Calibri" w:cs="Arial"/>
                <w:b/>
              </w:rPr>
              <w:t>scaler</w:t>
            </w:r>
            <w:proofErr w:type="spellEnd"/>
            <w:r>
              <w:rPr>
                <w:rFonts w:ascii="Calibri" w:hAnsi="Calibri" w:cs="Arial"/>
                <w:b/>
              </w:rPr>
              <w:t xml:space="preserve"> elements are </w:t>
            </w:r>
            <w:r w:rsidR="002D7A49">
              <w:rPr>
                <w:rFonts w:ascii="Calibri" w:hAnsi="Calibri" w:cs="Arial"/>
                <w:b/>
              </w:rPr>
              <w:t xml:space="preserve">at or </w:t>
            </w:r>
            <w:r>
              <w:rPr>
                <w:rFonts w:ascii="Calibri" w:hAnsi="Calibri" w:cs="Arial"/>
                <w:b/>
              </w:rPr>
              <w:t>below what would reasonably cover depreciation and return on capital, then the implementation date should be 1 April 2015.  In this case,</w:t>
            </w:r>
            <w:r w:rsidR="002D7A49">
              <w:rPr>
                <w:rFonts w:ascii="Calibri" w:hAnsi="Calibri" w:cs="Arial"/>
                <w:b/>
              </w:rPr>
              <w:t xml:space="preserve"> I think that</w:t>
            </w:r>
            <w:r>
              <w:rPr>
                <w:rFonts w:ascii="Calibri" w:hAnsi="Calibri" w:cs="Arial"/>
                <w:b/>
              </w:rPr>
              <w:t xml:space="preserve"> the undue benefit that some customers are </w:t>
            </w:r>
            <w:r w:rsidR="009A6B0F">
              <w:rPr>
                <w:rFonts w:ascii="Calibri" w:hAnsi="Calibri" w:cs="Arial"/>
                <w:b/>
              </w:rPr>
              <w:t xml:space="preserve">currently </w:t>
            </w:r>
            <w:r>
              <w:rPr>
                <w:rFonts w:ascii="Calibri" w:hAnsi="Calibri" w:cs="Arial"/>
                <w:b/>
              </w:rPr>
              <w:t>receiving as a result of the application of charge 1 can be terminated with only a few months notice.</w:t>
            </w:r>
          </w:p>
          <w:p w14:paraId="5F655E3B" w14:textId="77777777" w:rsidR="00D14028" w:rsidRDefault="00D14028" w:rsidP="00D867E1">
            <w:pPr>
              <w:rPr>
                <w:rFonts w:ascii="Calibri" w:hAnsi="Calibri" w:cs="Arial"/>
                <w:b/>
              </w:rPr>
            </w:pPr>
          </w:p>
          <w:p w14:paraId="4EDCEF40" w14:textId="688E91B4" w:rsidR="00D14028" w:rsidRDefault="00D14028" w:rsidP="00D867E1">
            <w:pPr>
              <w:rPr>
                <w:rFonts w:ascii="Calibri" w:hAnsi="Calibri" w:cs="Arial"/>
                <w:b/>
              </w:rPr>
            </w:pPr>
            <w:r>
              <w:rPr>
                <w:rFonts w:ascii="Calibri" w:hAnsi="Calibri" w:cs="Arial"/>
                <w:b/>
              </w:rPr>
              <w:t xml:space="preserve">If DCP 206 </w:t>
            </w:r>
            <w:r w:rsidR="009A6B0F">
              <w:rPr>
                <w:rFonts w:ascii="Calibri" w:hAnsi="Calibri" w:cs="Arial"/>
                <w:b/>
              </w:rPr>
              <w:t xml:space="preserve">implementation would drive </w:t>
            </w:r>
            <w:r>
              <w:rPr>
                <w:rFonts w:ascii="Calibri" w:hAnsi="Calibri" w:cs="Arial"/>
                <w:b/>
              </w:rPr>
              <w:t xml:space="preserve">the fixed adder and asset </w:t>
            </w:r>
            <w:proofErr w:type="spellStart"/>
            <w:r>
              <w:rPr>
                <w:rFonts w:ascii="Calibri" w:hAnsi="Calibri" w:cs="Arial"/>
                <w:b/>
              </w:rPr>
              <w:t>scaler</w:t>
            </w:r>
            <w:proofErr w:type="spellEnd"/>
            <w:r>
              <w:rPr>
                <w:rFonts w:ascii="Calibri" w:hAnsi="Calibri" w:cs="Arial"/>
                <w:b/>
              </w:rPr>
              <w:t xml:space="preserve"> elements up to levels that are </w:t>
            </w:r>
            <w:r w:rsidR="009A6B0F">
              <w:rPr>
                <w:rFonts w:ascii="Calibri" w:hAnsi="Calibri" w:cs="Arial"/>
                <w:b/>
              </w:rPr>
              <w:t>above</w:t>
            </w:r>
            <w:r>
              <w:rPr>
                <w:rFonts w:ascii="Calibri" w:hAnsi="Calibri" w:cs="Arial"/>
                <w:b/>
              </w:rPr>
              <w:t xml:space="preserve"> what would reasonably cover depreciation and return on capital, then the implementation date should be 1 April 2016 or preferably 1 April 2017.  This would give time to the affected DNOs to develop a revised EDCM demand pot calculation method to eliminate the excessive fixed adder and asset </w:t>
            </w:r>
            <w:proofErr w:type="spellStart"/>
            <w:r>
              <w:rPr>
                <w:rFonts w:ascii="Calibri" w:hAnsi="Calibri" w:cs="Arial"/>
                <w:b/>
              </w:rPr>
              <w:t>scaler</w:t>
            </w:r>
            <w:proofErr w:type="spellEnd"/>
            <w:r>
              <w:rPr>
                <w:rFonts w:ascii="Calibri" w:hAnsi="Calibri" w:cs="Arial"/>
                <w:b/>
              </w:rPr>
              <w:t xml:space="preserve"> charges ahead of DCP 206 implementation</w:t>
            </w:r>
            <w:r w:rsidR="00D6416C">
              <w:rPr>
                <w:rFonts w:ascii="Calibri" w:hAnsi="Calibri" w:cs="Arial"/>
                <w:b/>
              </w:rPr>
              <w:t>, or to make other changes to the EDCM to address the problem</w:t>
            </w:r>
            <w:r>
              <w:rPr>
                <w:rFonts w:ascii="Calibri" w:hAnsi="Calibri" w:cs="Arial"/>
                <w:b/>
              </w:rPr>
              <w:t xml:space="preserve">.  </w:t>
            </w:r>
            <w:r w:rsidR="00D6416C">
              <w:rPr>
                <w:rFonts w:ascii="Calibri" w:hAnsi="Calibri" w:cs="Arial"/>
                <w:b/>
              </w:rPr>
              <w:t>(</w:t>
            </w:r>
            <w:r w:rsidR="009A6B0F">
              <w:rPr>
                <w:rFonts w:ascii="Calibri" w:hAnsi="Calibri" w:cs="Arial"/>
                <w:b/>
              </w:rPr>
              <w:t>This</w:t>
            </w:r>
            <w:r>
              <w:rPr>
                <w:rFonts w:ascii="Calibri" w:hAnsi="Calibri" w:cs="Arial"/>
                <w:b/>
              </w:rPr>
              <w:t xml:space="preserve"> delay would </w:t>
            </w:r>
            <w:r w:rsidR="00D6416C">
              <w:rPr>
                <w:rFonts w:ascii="Calibri" w:hAnsi="Calibri" w:cs="Arial"/>
                <w:b/>
              </w:rPr>
              <w:t xml:space="preserve">presumably </w:t>
            </w:r>
            <w:r>
              <w:rPr>
                <w:rFonts w:ascii="Calibri" w:hAnsi="Calibri" w:cs="Arial"/>
                <w:b/>
              </w:rPr>
              <w:t xml:space="preserve">not preclude any customers that </w:t>
            </w:r>
            <w:r w:rsidR="00D6416C">
              <w:rPr>
                <w:rFonts w:ascii="Calibri" w:hAnsi="Calibri" w:cs="Arial"/>
                <w:b/>
              </w:rPr>
              <w:t xml:space="preserve">are suffering </w:t>
            </w:r>
            <w:r>
              <w:rPr>
                <w:rFonts w:ascii="Calibri" w:hAnsi="Calibri" w:cs="Arial"/>
                <w:b/>
              </w:rPr>
              <w:t>unjustified charge 1</w:t>
            </w:r>
            <w:r w:rsidR="00D6416C">
              <w:rPr>
                <w:rFonts w:ascii="Calibri" w:hAnsi="Calibri" w:cs="Arial"/>
                <w:b/>
              </w:rPr>
              <w:t xml:space="preserve"> costs </w:t>
            </w:r>
            <w:r>
              <w:rPr>
                <w:rFonts w:ascii="Calibri" w:hAnsi="Calibri" w:cs="Arial"/>
                <w:b/>
              </w:rPr>
              <w:t>from seeking a direct remedy from the DNO.</w:t>
            </w:r>
            <w:r w:rsidR="00D6416C">
              <w:rPr>
                <w:rFonts w:ascii="Calibri" w:hAnsi="Calibri" w:cs="Arial"/>
                <w:b/>
              </w:rPr>
              <w:t>)</w:t>
            </w:r>
          </w:p>
          <w:p w14:paraId="0CD340B8" w14:textId="77777777" w:rsidR="00D14028" w:rsidRDefault="00D14028" w:rsidP="00D867E1">
            <w:pPr>
              <w:rPr>
                <w:rFonts w:ascii="Calibri" w:hAnsi="Calibri" w:cs="Arial"/>
                <w:b/>
              </w:rPr>
            </w:pPr>
          </w:p>
          <w:p w14:paraId="66A86DD9" w14:textId="64F56CC1" w:rsidR="009A6B0F" w:rsidRDefault="00D14028" w:rsidP="009A6B0F">
            <w:pPr>
              <w:rPr>
                <w:rFonts w:ascii="Calibri" w:hAnsi="Calibri" w:cs="Arial"/>
                <w:b/>
              </w:rPr>
            </w:pPr>
            <w:r>
              <w:rPr>
                <w:rFonts w:ascii="Calibri" w:hAnsi="Calibri" w:cs="Arial"/>
                <w:b/>
              </w:rPr>
              <w:t xml:space="preserve">If the </w:t>
            </w:r>
            <w:r w:rsidR="009A6B0F">
              <w:rPr>
                <w:rFonts w:ascii="Calibri" w:hAnsi="Calibri" w:cs="Arial"/>
                <w:b/>
              </w:rPr>
              <w:t xml:space="preserve">situation </w:t>
            </w:r>
            <w:r>
              <w:rPr>
                <w:rFonts w:ascii="Calibri" w:hAnsi="Calibri" w:cs="Arial"/>
                <w:b/>
              </w:rPr>
              <w:t xml:space="preserve">is significantly different in different DNO areas, then different approaches to implementation should be adopted.   The FCP/LRIC situation </w:t>
            </w:r>
            <w:r w:rsidR="002D7A49">
              <w:rPr>
                <w:rFonts w:ascii="Calibri" w:hAnsi="Calibri" w:cs="Arial"/>
                <w:b/>
              </w:rPr>
              <w:t>is a precedent for using different</w:t>
            </w:r>
            <w:r>
              <w:rPr>
                <w:rFonts w:ascii="Calibri" w:hAnsi="Calibri" w:cs="Arial"/>
                <w:b/>
              </w:rPr>
              <w:t xml:space="preserve"> EDCM methodologies </w:t>
            </w:r>
            <w:r w:rsidR="002D7A49">
              <w:rPr>
                <w:rFonts w:ascii="Calibri" w:hAnsi="Calibri" w:cs="Arial"/>
                <w:b/>
              </w:rPr>
              <w:t xml:space="preserve">in different </w:t>
            </w:r>
            <w:r>
              <w:rPr>
                <w:rFonts w:ascii="Calibri" w:hAnsi="Calibri" w:cs="Arial"/>
                <w:b/>
              </w:rPr>
              <w:t>DNO areas</w:t>
            </w:r>
            <w:r w:rsidR="002D7A49">
              <w:rPr>
                <w:rFonts w:ascii="Calibri" w:hAnsi="Calibri" w:cs="Arial"/>
                <w:b/>
              </w:rPr>
              <w:t>, and in this case the differences would be merely transitory.</w:t>
            </w:r>
          </w:p>
          <w:p w14:paraId="3EC260DA" w14:textId="77777777" w:rsidR="009A6B0F" w:rsidRPr="00187959" w:rsidRDefault="009A6B0F" w:rsidP="001522D9">
            <w:pPr>
              <w:rPr>
                <w:rFonts w:ascii="Calibri" w:hAnsi="Calibri" w:cs="Arial"/>
              </w:rPr>
            </w:pPr>
          </w:p>
        </w:tc>
      </w:tr>
    </w:tbl>
    <w:p w14:paraId="254E4ADF" w14:textId="77777777" w:rsidR="002773A3" w:rsidRPr="00187959" w:rsidRDefault="002773A3" w:rsidP="00EE57B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2773A3" w:rsidRPr="00187959" w14:paraId="2514978B" w14:textId="77777777" w:rsidTr="001522D9">
        <w:trPr>
          <w:trHeight w:val="589"/>
        </w:trPr>
        <w:tc>
          <w:tcPr>
            <w:tcW w:w="8528" w:type="dxa"/>
          </w:tcPr>
          <w:p w14:paraId="479B1F82" w14:textId="77777777" w:rsidR="002773A3" w:rsidRPr="00187959" w:rsidRDefault="00187959" w:rsidP="00187959">
            <w:pPr>
              <w:numPr>
                <w:ilvl w:val="1"/>
                <w:numId w:val="16"/>
              </w:numPr>
              <w:rPr>
                <w:rFonts w:ascii="Calibri" w:hAnsi="Calibri" w:cs="Arial"/>
                <w:bCs/>
                <w:iCs/>
              </w:rPr>
            </w:pPr>
            <w:r w:rsidRPr="00187959">
              <w:rPr>
                <w:rFonts w:ascii="Calibri" w:hAnsi="Calibri" w:cs="Arial"/>
                <w:bCs/>
                <w:iCs/>
              </w:rPr>
              <w:t>Are you aware of any wider industry developments that may impact upon or be impacted by this change proposal?  If so, please give details.</w:t>
            </w:r>
          </w:p>
        </w:tc>
      </w:tr>
      <w:tr w:rsidR="002773A3" w:rsidRPr="00187959" w14:paraId="238D6812" w14:textId="77777777" w:rsidTr="001522D9">
        <w:tc>
          <w:tcPr>
            <w:tcW w:w="8528" w:type="dxa"/>
          </w:tcPr>
          <w:p w14:paraId="220676C1" w14:textId="77777777" w:rsidR="002773A3" w:rsidRPr="00D867E1" w:rsidRDefault="002773A3" w:rsidP="001522D9">
            <w:pPr>
              <w:rPr>
                <w:rFonts w:ascii="Calibri" w:hAnsi="Calibri" w:cs="Arial"/>
                <w:b/>
              </w:rPr>
            </w:pPr>
          </w:p>
          <w:p w14:paraId="6D0699FC" w14:textId="77777777" w:rsidR="002773A3" w:rsidRPr="00D867E1" w:rsidRDefault="00D867E1" w:rsidP="001522D9">
            <w:pPr>
              <w:rPr>
                <w:rFonts w:ascii="Calibri" w:hAnsi="Calibri" w:cs="Arial"/>
                <w:b/>
              </w:rPr>
            </w:pPr>
            <w:r w:rsidRPr="00D867E1">
              <w:rPr>
                <w:rFonts w:ascii="Calibri" w:hAnsi="Calibri" w:cs="Arial"/>
                <w:b/>
              </w:rPr>
              <w:t>No.</w:t>
            </w:r>
          </w:p>
          <w:p w14:paraId="314E4A84" w14:textId="77777777" w:rsidR="002773A3" w:rsidRPr="00187959" w:rsidRDefault="002773A3" w:rsidP="001522D9">
            <w:pPr>
              <w:rPr>
                <w:rFonts w:ascii="Calibri" w:hAnsi="Calibri" w:cs="Arial"/>
              </w:rPr>
            </w:pPr>
          </w:p>
        </w:tc>
      </w:tr>
    </w:tbl>
    <w:p w14:paraId="02DE4446" w14:textId="77777777" w:rsidR="002773A3" w:rsidRPr="00187959" w:rsidRDefault="002773A3" w:rsidP="00EE57B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2773A3" w:rsidRPr="00187959" w14:paraId="76EC7B8A" w14:textId="77777777" w:rsidTr="001522D9">
        <w:trPr>
          <w:trHeight w:val="589"/>
        </w:trPr>
        <w:tc>
          <w:tcPr>
            <w:tcW w:w="8528" w:type="dxa"/>
          </w:tcPr>
          <w:p w14:paraId="23EDDAB8" w14:textId="77777777" w:rsidR="002773A3" w:rsidRPr="00187959" w:rsidRDefault="00187959" w:rsidP="00187959">
            <w:pPr>
              <w:numPr>
                <w:ilvl w:val="1"/>
                <w:numId w:val="16"/>
              </w:numPr>
              <w:rPr>
                <w:rFonts w:ascii="Calibri" w:hAnsi="Calibri" w:cs="Arial"/>
                <w:bCs/>
                <w:iCs/>
              </w:rPr>
            </w:pPr>
            <w:r w:rsidRPr="00187959">
              <w:rPr>
                <w:rFonts w:ascii="Calibri" w:hAnsi="Calibri" w:cs="Arial"/>
                <w:bCs/>
                <w:iCs/>
              </w:rPr>
              <w:t>Has the Working Group correctly identified the benefits and drawbacks of DCP 206?  If not, please explain how the analysis should be improved.</w:t>
            </w:r>
          </w:p>
        </w:tc>
      </w:tr>
      <w:tr w:rsidR="002773A3" w:rsidRPr="00187959" w14:paraId="1C3098B2" w14:textId="77777777" w:rsidTr="001522D9">
        <w:tc>
          <w:tcPr>
            <w:tcW w:w="8528" w:type="dxa"/>
          </w:tcPr>
          <w:p w14:paraId="694C64E7" w14:textId="13DADB90" w:rsidR="002773A3" w:rsidRPr="00D867E1" w:rsidRDefault="002773A3" w:rsidP="001522D9">
            <w:pPr>
              <w:rPr>
                <w:rFonts w:ascii="Calibri" w:hAnsi="Calibri" w:cs="Arial"/>
                <w:b/>
              </w:rPr>
            </w:pPr>
          </w:p>
          <w:p w14:paraId="32C7D0DA" w14:textId="61877A7A" w:rsidR="002773A3" w:rsidRDefault="00D867E1" w:rsidP="001522D9">
            <w:pPr>
              <w:rPr>
                <w:rFonts w:ascii="Calibri" w:hAnsi="Calibri" w:cs="Arial"/>
                <w:b/>
              </w:rPr>
            </w:pPr>
            <w:r w:rsidRPr="00D867E1">
              <w:rPr>
                <w:rFonts w:ascii="Calibri" w:hAnsi="Calibri" w:cs="Arial"/>
                <w:b/>
              </w:rPr>
              <w:t>The list of</w:t>
            </w:r>
            <w:r w:rsidR="00D6416C">
              <w:rPr>
                <w:rFonts w:ascii="Calibri" w:hAnsi="Calibri" w:cs="Arial"/>
                <w:b/>
              </w:rPr>
              <w:t xml:space="preserve"> benefits and drawbacks is good in principle.</w:t>
            </w:r>
          </w:p>
          <w:p w14:paraId="17C5BF66" w14:textId="77777777" w:rsidR="009A6B0F" w:rsidRDefault="009A6B0F" w:rsidP="001522D9">
            <w:pPr>
              <w:rPr>
                <w:rFonts w:ascii="Calibri" w:hAnsi="Calibri" w:cs="Arial"/>
                <w:b/>
              </w:rPr>
            </w:pPr>
          </w:p>
          <w:p w14:paraId="184C72CA" w14:textId="6701DD5E" w:rsidR="009A6B0F" w:rsidRPr="00D867E1" w:rsidRDefault="009A6B0F" w:rsidP="001522D9">
            <w:pPr>
              <w:rPr>
                <w:rFonts w:ascii="Calibri" w:hAnsi="Calibri" w:cs="Arial"/>
                <w:b/>
              </w:rPr>
            </w:pPr>
            <w:r>
              <w:rPr>
                <w:rFonts w:ascii="Calibri" w:hAnsi="Calibri" w:cs="Arial"/>
                <w:b/>
              </w:rPr>
              <w:t>I agree with the benefits identified in the consultation document.</w:t>
            </w:r>
          </w:p>
          <w:p w14:paraId="36A41A5B" w14:textId="77777777" w:rsidR="00D867E1" w:rsidRPr="00D867E1" w:rsidRDefault="00D867E1" w:rsidP="001522D9">
            <w:pPr>
              <w:rPr>
                <w:rFonts w:ascii="Calibri" w:hAnsi="Calibri" w:cs="Arial"/>
                <w:b/>
              </w:rPr>
            </w:pPr>
          </w:p>
          <w:p w14:paraId="50D9225E" w14:textId="31BEB141" w:rsidR="009A6B0F" w:rsidRDefault="00D867E1" w:rsidP="001522D9">
            <w:pPr>
              <w:rPr>
                <w:rFonts w:ascii="Calibri" w:hAnsi="Calibri" w:cs="Arial"/>
                <w:b/>
              </w:rPr>
            </w:pPr>
            <w:r w:rsidRPr="00D867E1">
              <w:rPr>
                <w:rFonts w:ascii="Calibri" w:hAnsi="Calibri" w:cs="Arial"/>
                <w:b/>
              </w:rPr>
              <w:lastRenderedPageBreak/>
              <w:t xml:space="preserve">Unfortunately, </w:t>
            </w:r>
            <w:r>
              <w:rPr>
                <w:rFonts w:ascii="Calibri" w:hAnsi="Calibri" w:cs="Arial"/>
                <w:b/>
              </w:rPr>
              <w:t>there is not enough information to form a view on whether the drawbacks are significant.</w:t>
            </w:r>
            <w:r w:rsidR="00D6416C">
              <w:rPr>
                <w:rFonts w:ascii="Calibri" w:hAnsi="Calibri" w:cs="Arial"/>
                <w:b/>
              </w:rPr>
              <w:t xml:space="preserve">  In particular, without </w:t>
            </w:r>
            <w:r w:rsidR="00E517D2">
              <w:rPr>
                <w:rFonts w:ascii="Calibri" w:hAnsi="Calibri" w:cs="Arial"/>
                <w:b/>
              </w:rPr>
              <w:t>knowing the aggregated input data</w:t>
            </w:r>
            <w:r w:rsidR="009A6B0F">
              <w:rPr>
                <w:rFonts w:ascii="Calibri" w:hAnsi="Calibri" w:cs="Arial"/>
                <w:b/>
              </w:rPr>
              <w:t xml:space="preserve"> mentioned at paragraph 7.9</w:t>
            </w:r>
            <w:r w:rsidR="00E517D2">
              <w:rPr>
                <w:rFonts w:ascii="Calibri" w:hAnsi="Calibri" w:cs="Arial"/>
                <w:b/>
              </w:rPr>
              <w:t xml:space="preserve">, I cannot </w:t>
            </w:r>
            <w:r w:rsidR="009A6B0F">
              <w:rPr>
                <w:rFonts w:ascii="Calibri" w:hAnsi="Calibri" w:cs="Arial"/>
                <w:b/>
              </w:rPr>
              <w:t xml:space="preserve">determine how much is being charged through the asset </w:t>
            </w:r>
            <w:proofErr w:type="spellStart"/>
            <w:r w:rsidR="009A6B0F">
              <w:rPr>
                <w:rFonts w:ascii="Calibri" w:hAnsi="Calibri" w:cs="Arial"/>
                <w:b/>
              </w:rPr>
              <w:t>scaler</w:t>
            </w:r>
            <w:proofErr w:type="spellEnd"/>
            <w:r w:rsidR="009A6B0F">
              <w:rPr>
                <w:rFonts w:ascii="Calibri" w:hAnsi="Calibri" w:cs="Arial"/>
                <w:b/>
              </w:rPr>
              <w:t xml:space="preserve"> and fixed adder before and after DCP 206, and I cannot do any scenario analysis of how plausible future changes in costs, volumes or price controls might affect these charges.  Therefore, I cannot form a view on whether </w:t>
            </w:r>
            <w:r w:rsidR="009A6B0F" w:rsidRPr="009A6B0F">
              <w:rPr>
                <w:rFonts w:ascii="Calibri" w:hAnsi="Calibri" w:cs="Arial"/>
                <w:b/>
              </w:rPr>
              <w:t xml:space="preserve">the rates of return implied by the demand scaling charge </w:t>
            </w:r>
            <w:r w:rsidR="00846670">
              <w:rPr>
                <w:rFonts w:ascii="Calibri" w:hAnsi="Calibri" w:cs="Arial"/>
                <w:b/>
              </w:rPr>
              <w:t>would be</w:t>
            </w:r>
            <w:r w:rsidR="009A6B0F" w:rsidRPr="009A6B0F">
              <w:rPr>
                <w:rFonts w:ascii="Calibri" w:hAnsi="Calibri" w:cs="Arial"/>
                <w:b/>
              </w:rPr>
              <w:t xml:space="preserve"> driven to excessive levels by DCP 206.</w:t>
            </w:r>
            <w:r w:rsidR="009A6B0F">
              <w:rPr>
                <w:rFonts w:ascii="Calibri" w:hAnsi="Calibri" w:cs="Arial"/>
                <w:b/>
              </w:rPr>
              <w:t xml:space="preserve">  If </w:t>
            </w:r>
            <w:r w:rsidR="00846670">
              <w:rPr>
                <w:rFonts w:ascii="Calibri" w:hAnsi="Calibri" w:cs="Arial"/>
                <w:b/>
              </w:rPr>
              <w:t>they would</w:t>
            </w:r>
            <w:r w:rsidR="009A6B0F">
              <w:rPr>
                <w:rFonts w:ascii="Calibri" w:hAnsi="Calibri" w:cs="Arial"/>
                <w:b/>
              </w:rPr>
              <w:t xml:space="preserve">, then that would be a drawback of </w:t>
            </w:r>
            <w:r w:rsidR="0060799D">
              <w:rPr>
                <w:rFonts w:ascii="Calibri" w:hAnsi="Calibri" w:cs="Arial"/>
                <w:b/>
              </w:rPr>
              <w:t xml:space="preserve">the </w:t>
            </w:r>
            <w:r w:rsidR="009A6B0F">
              <w:rPr>
                <w:rFonts w:ascii="Calibri" w:hAnsi="Calibri" w:cs="Arial"/>
                <w:b/>
              </w:rPr>
              <w:t>DCP 206</w:t>
            </w:r>
            <w:r w:rsidR="0060799D">
              <w:rPr>
                <w:rFonts w:ascii="Calibri" w:hAnsi="Calibri" w:cs="Arial"/>
                <w:b/>
              </w:rPr>
              <w:t xml:space="preserve"> solution</w:t>
            </w:r>
            <w:r w:rsidR="009A6B0F">
              <w:rPr>
                <w:rFonts w:ascii="Calibri" w:hAnsi="Calibri" w:cs="Arial"/>
                <w:b/>
              </w:rPr>
              <w:t xml:space="preserve">, which could warrant </w:t>
            </w:r>
            <w:r w:rsidR="0060799D">
              <w:rPr>
                <w:rFonts w:ascii="Calibri" w:hAnsi="Calibri" w:cs="Arial"/>
                <w:b/>
              </w:rPr>
              <w:t>delaying implementation and/or developing an alternative solution.</w:t>
            </w:r>
          </w:p>
          <w:p w14:paraId="5BD34097" w14:textId="77777777" w:rsidR="0060799D" w:rsidRDefault="0060799D" w:rsidP="001522D9">
            <w:pPr>
              <w:rPr>
                <w:rFonts w:ascii="Calibri" w:hAnsi="Calibri" w:cs="Arial"/>
                <w:b/>
              </w:rPr>
            </w:pPr>
          </w:p>
          <w:p w14:paraId="4C81D79A" w14:textId="7C4694B7" w:rsidR="0060799D" w:rsidRDefault="0060799D" w:rsidP="0060799D">
            <w:pPr>
              <w:rPr>
                <w:rFonts w:ascii="Calibri" w:hAnsi="Calibri" w:cs="Arial"/>
                <w:b/>
              </w:rPr>
            </w:pPr>
            <w:r>
              <w:rPr>
                <w:rFonts w:ascii="Calibri" w:hAnsi="Calibri" w:cs="Arial"/>
                <w:b/>
              </w:rPr>
              <w:t xml:space="preserve">The reasons for non-disclosure given at paragraphs 7.9 and 8.15 of the consultation document </w:t>
            </w:r>
            <w:r w:rsidR="009F0B81">
              <w:rPr>
                <w:rFonts w:ascii="Calibri" w:hAnsi="Calibri" w:cs="Arial"/>
                <w:b/>
              </w:rPr>
              <w:t xml:space="preserve">are inoperative </w:t>
            </w:r>
            <w:r>
              <w:rPr>
                <w:rFonts w:ascii="Calibri" w:hAnsi="Calibri" w:cs="Arial"/>
                <w:b/>
              </w:rPr>
              <w:t>given that the data in question</w:t>
            </w:r>
            <w:r w:rsidRPr="00E517D2">
              <w:rPr>
                <w:rFonts w:ascii="Calibri" w:hAnsi="Calibri" w:cs="Arial"/>
                <w:b/>
              </w:rPr>
              <w:t xml:space="preserve"> relate to </w:t>
            </w:r>
            <w:r w:rsidR="009F0B81">
              <w:rPr>
                <w:rFonts w:ascii="Calibri" w:hAnsi="Calibri" w:cs="Arial"/>
                <w:b/>
              </w:rPr>
              <w:t>each</w:t>
            </w:r>
            <w:r w:rsidRPr="00E517D2">
              <w:rPr>
                <w:rFonts w:ascii="Calibri" w:hAnsi="Calibri" w:cs="Arial"/>
                <w:b/>
              </w:rPr>
              <w:t xml:space="preserve"> DNO area as a whole rather than any customer</w:t>
            </w:r>
            <w:r>
              <w:rPr>
                <w:rFonts w:ascii="Calibri" w:hAnsi="Calibri" w:cs="Arial"/>
                <w:b/>
              </w:rPr>
              <w:t>.</w:t>
            </w:r>
          </w:p>
          <w:p w14:paraId="74DFE5DA" w14:textId="77777777" w:rsidR="0060799D" w:rsidRDefault="0060799D" w:rsidP="001522D9">
            <w:pPr>
              <w:rPr>
                <w:rFonts w:ascii="Calibri" w:hAnsi="Calibri" w:cs="Arial"/>
                <w:b/>
              </w:rPr>
            </w:pPr>
          </w:p>
          <w:p w14:paraId="52F81F70" w14:textId="20551893" w:rsidR="0060799D" w:rsidRDefault="0060799D" w:rsidP="0060799D">
            <w:pPr>
              <w:rPr>
                <w:rFonts w:ascii="Calibri" w:hAnsi="Calibri" w:cs="Arial"/>
                <w:b/>
              </w:rPr>
            </w:pPr>
            <w:r>
              <w:rPr>
                <w:rFonts w:ascii="Calibri" w:hAnsi="Calibri" w:cs="Arial"/>
                <w:b/>
              </w:rPr>
              <w:t>I do not think that removing a charge 1-based unit rate is a drawback of the DCP 206 solution, even if a unit rate was to be reintroduced in the future.</w:t>
            </w:r>
          </w:p>
          <w:p w14:paraId="14FBD53F" w14:textId="4F4C5DB7" w:rsidR="0060799D" w:rsidRPr="009A6B0F" w:rsidRDefault="0060799D" w:rsidP="0060799D">
            <w:pPr>
              <w:rPr>
                <w:rFonts w:ascii="Calibri" w:hAnsi="Calibri" w:cs="Arial"/>
                <w:b/>
              </w:rPr>
            </w:pPr>
          </w:p>
        </w:tc>
      </w:tr>
    </w:tbl>
    <w:p w14:paraId="0F5EB118" w14:textId="77777777" w:rsidR="002773A3" w:rsidRPr="00187959" w:rsidRDefault="002773A3" w:rsidP="00EE57BC">
      <w:pPr>
        <w:rPr>
          <w:rFonts w:ascii="Calibri" w:hAnsi="Calibri" w:cs="Arial"/>
        </w:rPr>
      </w:pPr>
    </w:p>
    <w:p w14:paraId="3EBCA3AF" w14:textId="77777777" w:rsidR="00665F6C" w:rsidRPr="00187959" w:rsidRDefault="00665F6C" w:rsidP="00665F6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665F6C" w:rsidRPr="00187959" w14:paraId="69D2A7D2" w14:textId="77777777" w:rsidTr="00A33A0A">
        <w:trPr>
          <w:trHeight w:val="589"/>
        </w:trPr>
        <w:tc>
          <w:tcPr>
            <w:tcW w:w="8528" w:type="dxa"/>
          </w:tcPr>
          <w:p w14:paraId="65E052BA" w14:textId="77777777" w:rsidR="00665F6C" w:rsidRPr="00187959" w:rsidRDefault="00187959" w:rsidP="00187959">
            <w:pPr>
              <w:numPr>
                <w:ilvl w:val="1"/>
                <w:numId w:val="16"/>
              </w:numPr>
              <w:rPr>
                <w:rFonts w:ascii="Calibri" w:hAnsi="Calibri" w:cs="Arial"/>
                <w:bCs/>
                <w:iCs/>
              </w:rPr>
            </w:pPr>
            <w:r w:rsidRPr="00187959">
              <w:rPr>
                <w:rFonts w:ascii="Calibri" w:hAnsi="Calibri" w:cs="Arial"/>
                <w:bCs/>
                <w:iCs/>
              </w:rPr>
              <w:t>Do you feel that DCP 206 will better facilitate any of the DCUSA General or Charging Objectives? Please provide supporting comments or evidence that might help the Working Group improve its assessment.</w:t>
            </w:r>
          </w:p>
        </w:tc>
      </w:tr>
      <w:tr w:rsidR="00D867E1" w:rsidRPr="002F3885" w14:paraId="4415ECB8" w14:textId="77777777" w:rsidTr="00A33A0A">
        <w:tc>
          <w:tcPr>
            <w:tcW w:w="8528" w:type="dxa"/>
          </w:tcPr>
          <w:p w14:paraId="517D25F7" w14:textId="77777777" w:rsidR="008416BA" w:rsidRDefault="008416BA" w:rsidP="00E939AE">
            <w:pPr>
              <w:rPr>
                <w:rFonts w:ascii="Calibri" w:hAnsi="Calibri" w:cs="Arial"/>
                <w:b/>
              </w:rPr>
            </w:pPr>
          </w:p>
          <w:p w14:paraId="4926462D" w14:textId="365A23F8" w:rsidR="00E517D2" w:rsidRPr="00E517D2" w:rsidRDefault="00D6416C" w:rsidP="00E939AE">
            <w:pPr>
              <w:rPr>
                <w:rFonts w:ascii="Calibri" w:hAnsi="Calibri" w:cs="Arial"/>
                <w:b/>
              </w:rPr>
            </w:pPr>
            <w:r w:rsidRPr="00E517D2">
              <w:rPr>
                <w:rFonts w:ascii="Calibri" w:hAnsi="Calibri" w:cs="Arial"/>
                <w:b/>
              </w:rPr>
              <w:t xml:space="preserve">Implementation of DCP 206 would </w:t>
            </w:r>
            <w:r w:rsidR="00E517D2" w:rsidRPr="00E517D2">
              <w:rPr>
                <w:rFonts w:ascii="Calibri" w:hAnsi="Calibri" w:cs="Arial"/>
                <w:b/>
              </w:rPr>
              <w:t xml:space="preserve">facilitate competition in generation for the reasons </w:t>
            </w:r>
            <w:r w:rsidR="008416BA">
              <w:rPr>
                <w:rFonts w:ascii="Calibri" w:hAnsi="Calibri" w:cs="Arial"/>
                <w:b/>
              </w:rPr>
              <w:t>given in the change proposal form</w:t>
            </w:r>
            <w:r w:rsidR="00E517D2" w:rsidRPr="00E517D2">
              <w:rPr>
                <w:rFonts w:ascii="Calibri" w:hAnsi="Calibri" w:cs="Arial"/>
                <w:b/>
              </w:rPr>
              <w:t xml:space="preserve">.  Although it is true that this is likely to be significant in only a small minority of cases, it is nevertheless </w:t>
            </w:r>
            <w:proofErr w:type="gramStart"/>
            <w:r w:rsidR="00E517D2">
              <w:rPr>
                <w:rFonts w:ascii="Calibri" w:hAnsi="Calibri" w:cs="Arial"/>
                <w:b/>
              </w:rPr>
              <w:t>important</w:t>
            </w:r>
            <w:proofErr w:type="gramEnd"/>
            <w:r w:rsidR="00E517D2">
              <w:rPr>
                <w:rFonts w:ascii="Calibri" w:hAnsi="Calibri" w:cs="Arial"/>
                <w:b/>
              </w:rPr>
              <w:t xml:space="preserve"> as any distortion of generation markets by distribution monopolist</w:t>
            </w:r>
            <w:r w:rsidR="002D7A49">
              <w:rPr>
                <w:rFonts w:ascii="Calibri" w:hAnsi="Calibri" w:cs="Arial"/>
                <w:b/>
              </w:rPr>
              <w:t>s</w:t>
            </w:r>
            <w:r w:rsidR="00E517D2">
              <w:rPr>
                <w:rFonts w:ascii="Calibri" w:hAnsi="Calibri" w:cs="Arial"/>
                <w:b/>
              </w:rPr>
              <w:t xml:space="preserve"> would be a very serious matter.</w:t>
            </w:r>
          </w:p>
          <w:p w14:paraId="5C5F1732" w14:textId="77777777" w:rsidR="00D867E1" w:rsidRPr="00E517D2" w:rsidRDefault="00D867E1" w:rsidP="00E939AE">
            <w:pPr>
              <w:rPr>
                <w:rFonts w:ascii="Calibri" w:hAnsi="Calibri" w:cs="Arial"/>
                <w:b/>
              </w:rPr>
            </w:pPr>
          </w:p>
          <w:p w14:paraId="4709B3C1" w14:textId="77777777" w:rsidR="00D867E1" w:rsidRDefault="00E517D2" w:rsidP="008416BA">
            <w:pPr>
              <w:rPr>
                <w:rFonts w:ascii="Calibri" w:hAnsi="Calibri" w:cs="Arial"/>
                <w:b/>
              </w:rPr>
            </w:pPr>
            <w:r w:rsidRPr="00E517D2">
              <w:rPr>
                <w:rFonts w:ascii="Calibri" w:hAnsi="Calibri" w:cs="Arial"/>
                <w:b/>
              </w:rPr>
              <w:t xml:space="preserve">Implementation of DCP 206 would facilitate competition in </w:t>
            </w:r>
            <w:r>
              <w:rPr>
                <w:rFonts w:ascii="Calibri" w:hAnsi="Calibri" w:cs="Arial"/>
                <w:b/>
              </w:rPr>
              <w:t>supply</w:t>
            </w:r>
            <w:r w:rsidRPr="00E517D2">
              <w:rPr>
                <w:rFonts w:ascii="Calibri" w:hAnsi="Calibri" w:cs="Arial"/>
                <w:b/>
              </w:rPr>
              <w:t xml:space="preserve"> for the reasons </w:t>
            </w:r>
            <w:r w:rsidR="008416BA">
              <w:rPr>
                <w:rFonts w:ascii="Calibri" w:hAnsi="Calibri" w:cs="Arial"/>
                <w:b/>
              </w:rPr>
              <w:t>given in the change proposal form</w:t>
            </w:r>
            <w:r>
              <w:rPr>
                <w:rFonts w:ascii="Calibri" w:hAnsi="Calibri" w:cs="Arial"/>
                <w:b/>
              </w:rPr>
              <w:t xml:space="preserve">.  The consultation document notes that other aspects of the EDCM are also opaque and unpredictable.  </w:t>
            </w:r>
            <w:r w:rsidR="008416BA">
              <w:rPr>
                <w:rFonts w:ascii="Calibri" w:hAnsi="Calibri" w:cs="Arial"/>
                <w:b/>
              </w:rPr>
              <w:t>S</w:t>
            </w:r>
            <w:r>
              <w:rPr>
                <w:rFonts w:ascii="Calibri" w:hAnsi="Calibri" w:cs="Arial"/>
                <w:b/>
              </w:rPr>
              <w:t>ome</w:t>
            </w:r>
            <w:r w:rsidR="008416BA">
              <w:rPr>
                <w:rFonts w:ascii="Calibri" w:hAnsi="Calibri" w:cs="Arial"/>
                <w:b/>
              </w:rPr>
              <w:t xml:space="preserve"> of the</w:t>
            </w:r>
            <w:r>
              <w:rPr>
                <w:rFonts w:ascii="Calibri" w:hAnsi="Calibri" w:cs="Arial"/>
                <w:b/>
              </w:rPr>
              <w:t xml:space="preserve"> opacity is caused by DNOs’ refusal to be transparent, as discussed in my answer to question 7; this should be resolved separately and</w:t>
            </w:r>
            <w:r w:rsidR="008416BA">
              <w:rPr>
                <w:rFonts w:ascii="Calibri" w:hAnsi="Calibri" w:cs="Arial"/>
                <w:b/>
              </w:rPr>
              <w:t xml:space="preserve"> gives no reason to maintain charge 1.  Some of the opacity and unpredictability is more fundamentally embedded in the EDCM, in particular the network use factor calculation; whilst these other areas</w:t>
            </w:r>
            <w:r>
              <w:rPr>
                <w:rFonts w:ascii="Calibri" w:hAnsi="Calibri" w:cs="Arial"/>
                <w:b/>
              </w:rPr>
              <w:t xml:space="preserve"> </w:t>
            </w:r>
            <w:r w:rsidR="008416BA">
              <w:rPr>
                <w:rFonts w:ascii="Calibri" w:hAnsi="Calibri" w:cs="Arial"/>
                <w:b/>
              </w:rPr>
              <w:t>of opacity and unpredictability do reduce the benefits from DCP 206, we need to start somewhere to resolve the opacity and unpredictability, and removing charge 1 is a step in the right direction even if it does not solve all the problems.</w:t>
            </w:r>
          </w:p>
          <w:p w14:paraId="5A41BDBE" w14:textId="77777777" w:rsidR="008416BA" w:rsidRDefault="008416BA" w:rsidP="008416BA">
            <w:pPr>
              <w:rPr>
                <w:rFonts w:ascii="Calibri" w:hAnsi="Calibri" w:cs="Arial"/>
                <w:b/>
              </w:rPr>
            </w:pPr>
          </w:p>
          <w:p w14:paraId="2718F891" w14:textId="3FDD03D0" w:rsidR="008416BA" w:rsidRDefault="008416BA" w:rsidP="008416BA">
            <w:pPr>
              <w:rPr>
                <w:rFonts w:ascii="Calibri" w:hAnsi="Calibri" w:cs="Arial"/>
                <w:b/>
              </w:rPr>
            </w:pPr>
            <w:r w:rsidRPr="00E517D2">
              <w:rPr>
                <w:rFonts w:ascii="Calibri" w:hAnsi="Calibri" w:cs="Arial"/>
                <w:b/>
              </w:rPr>
              <w:t xml:space="preserve">Implementation of DCP 206 would facilitate competition in </w:t>
            </w:r>
            <w:r>
              <w:rPr>
                <w:rFonts w:ascii="Calibri" w:hAnsi="Calibri" w:cs="Arial"/>
                <w:b/>
              </w:rPr>
              <w:t>distribution</w:t>
            </w:r>
            <w:r w:rsidRPr="00E517D2">
              <w:rPr>
                <w:rFonts w:ascii="Calibri" w:hAnsi="Calibri" w:cs="Arial"/>
                <w:b/>
              </w:rPr>
              <w:t xml:space="preserve"> for the reasons </w:t>
            </w:r>
            <w:r>
              <w:rPr>
                <w:rFonts w:ascii="Calibri" w:hAnsi="Calibri" w:cs="Arial"/>
                <w:b/>
              </w:rPr>
              <w:t>given in the change proposal f</w:t>
            </w:r>
            <w:r w:rsidR="0060799D">
              <w:rPr>
                <w:rFonts w:ascii="Calibri" w:hAnsi="Calibri" w:cs="Arial"/>
                <w:b/>
              </w:rPr>
              <w:t>orm.  I think that t</w:t>
            </w:r>
            <w:r>
              <w:rPr>
                <w:rFonts w:ascii="Calibri" w:hAnsi="Calibri" w:cs="Arial"/>
                <w:b/>
              </w:rPr>
              <w:t>his effect relates to competition between licensed di</w:t>
            </w:r>
            <w:r w:rsidR="002D7A49">
              <w:rPr>
                <w:rFonts w:ascii="Calibri" w:hAnsi="Calibri" w:cs="Arial"/>
                <w:b/>
              </w:rPr>
              <w:t>stribution and private networks;</w:t>
            </w:r>
            <w:r>
              <w:rPr>
                <w:rFonts w:ascii="Calibri" w:hAnsi="Calibri" w:cs="Arial"/>
                <w:b/>
              </w:rPr>
              <w:t xml:space="preserve"> DCP 206 probably does not materially </w:t>
            </w:r>
            <w:r w:rsidRPr="00E517D2">
              <w:rPr>
                <w:rFonts w:ascii="Calibri" w:hAnsi="Calibri" w:cs="Arial"/>
                <w:b/>
              </w:rPr>
              <w:t xml:space="preserve">facilitate </w:t>
            </w:r>
            <w:r>
              <w:rPr>
                <w:rFonts w:ascii="Calibri" w:hAnsi="Calibri" w:cs="Arial"/>
                <w:b/>
              </w:rPr>
              <w:t>competition between licensed distributors.</w:t>
            </w:r>
          </w:p>
          <w:p w14:paraId="0404A4A7" w14:textId="77777777" w:rsidR="008416BA" w:rsidRDefault="008416BA" w:rsidP="008416BA">
            <w:pPr>
              <w:rPr>
                <w:rFonts w:ascii="Calibri" w:hAnsi="Calibri" w:cs="Arial"/>
                <w:b/>
              </w:rPr>
            </w:pPr>
          </w:p>
          <w:p w14:paraId="412D4334" w14:textId="6865C5C0" w:rsidR="008416BA" w:rsidRDefault="008416BA" w:rsidP="008416BA">
            <w:pPr>
              <w:rPr>
                <w:rFonts w:ascii="Calibri" w:hAnsi="Calibri" w:cs="Arial"/>
                <w:b/>
              </w:rPr>
            </w:pPr>
            <w:r w:rsidRPr="00E517D2">
              <w:rPr>
                <w:rFonts w:ascii="Calibri" w:hAnsi="Calibri" w:cs="Arial"/>
                <w:b/>
              </w:rPr>
              <w:t xml:space="preserve">Implementation of DCP 206 would facilitate </w:t>
            </w:r>
            <w:r w:rsidRPr="008416BA">
              <w:rPr>
                <w:rFonts w:ascii="Calibri" w:hAnsi="Calibri" w:cs="Arial"/>
                <w:b/>
              </w:rPr>
              <w:t>the cost-reflectivity objective</w:t>
            </w:r>
            <w:r>
              <w:rPr>
                <w:rFonts w:ascii="Calibri" w:hAnsi="Calibri" w:cs="Arial"/>
                <w:b/>
              </w:rPr>
              <w:t xml:space="preserve"> for the </w:t>
            </w:r>
            <w:r>
              <w:rPr>
                <w:rFonts w:ascii="Calibri" w:hAnsi="Calibri" w:cs="Arial"/>
                <w:b/>
              </w:rPr>
              <w:lastRenderedPageBreak/>
              <w:t xml:space="preserve">reasons given in the change proposal form and illustrated in the case study.  However, there might be a detrimental effect if DCP 206 would drive the asset </w:t>
            </w:r>
            <w:proofErr w:type="spellStart"/>
            <w:r>
              <w:rPr>
                <w:rFonts w:ascii="Calibri" w:hAnsi="Calibri" w:cs="Arial"/>
                <w:b/>
              </w:rPr>
              <w:t>scaler</w:t>
            </w:r>
            <w:proofErr w:type="spellEnd"/>
            <w:r>
              <w:rPr>
                <w:rFonts w:ascii="Calibri" w:hAnsi="Calibri" w:cs="Arial"/>
                <w:b/>
              </w:rPr>
              <w:t xml:space="preserve"> and fixed adder to levels that a</w:t>
            </w:r>
            <w:r w:rsidR="00F67F76">
              <w:rPr>
                <w:rFonts w:ascii="Calibri" w:hAnsi="Calibri" w:cs="Arial"/>
                <w:b/>
              </w:rPr>
              <w:t>re too high to be justified as</w:t>
            </w:r>
            <w:r>
              <w:rPr>
                <w:rFonts w:ascii="Calibri" w:hAnsi="Calibri" w:cs="Arial"/>
                <w:b/>
              </w:rPr>
              <w:t xml:space="preserve"> </w:t>
            </w:r>
            <w:r w:rsidR="00F67F76">
              <w:rPr>
                <w:rFonts w:ascii="Calibri" w:hAnsi="Calibri" w:cs="Arial"/>
                <w:b/>
              </w:rPr>
              <w:t xml:space="preserve">a </w:t>
            </w:r>
            <w:r>
              <w:rPr>
                <w:rFonts w:ascii="Calibri" w:hAnsi="Calibri" w:cs="Arial"/>
                <w:b/>
              </w:rPr>
              <w:t xml:space="preserve">reasonable </w:t>
            </w:r>
            <w:r w:rsidR="00F67F76">
              <w:rPr>
                <w:rFonts w:ascii="Calibri" w:hAnsi="Calibri" w:cs="Arial"/>
                <w:b/>
              </w:rPr>
              <w:t xml:space="preserve">charge for depreciation and </w:t>
            </w:r>
            <w:bookmarkStart w:id="0" w:name="_GoBack"/>
            <w:bookmarkEnd w:id="0"/>
            <w:r>
              <w:rPr>
                <w:rFonts w:ascii="Calibri" w:hAnsi="Calibri" w:cs="Arial"/>
                <w:b/>
              </w:rPr>
              <w:t>retur</w:t>
            </w:r>
            <w:r w:rsidR="0060799D">
              <w:rPr>
                <w:rFonts w:ascii="Calibri" w:hAnsi="Calibri" w:cs="Arial"/>
                <w:b/>
              </w:rPr>
              <w:t>n on capital.  The consultation does not provide</w:t>
            </w:r>
            <w:r>
              <w:rPr>
                <w:rFonts w:ascii="Calibri" w:hAnsi="Calibri" w:cs="Arial"/>
                <w:b/>
              </w:rPr>
              <w:t xml:space="preserve"> enough information to determine wheth</w:t>
            </w:r>
            <w:r w:rsidR="0060799D">
              <w:rPr>
                <w:rFonts w:ascii="Calibri" w:hAnsi="Calibri" w:cs="Arial"/>
                <w:b/>
              </w:rPr>
              <w:t>er this last effect is relevant</w:t>
            </w:r>
            <w:r>
              <w:rPr>
                <w:rFonts w:ascii="Calibri" w:hAnsi="Calibri" w:cs="Arial"/>
                <w:b/>
              </w:rPr>
              <w:t>.</w:t>
            </w:r>
          </w:p>
          <w:p w14:paraId="00780600" w14:textId="77777777" w:rsidR="008416BA" w:rsidRDefault="008416BA" w:rsidP="008416BA">
            <w:pPr>
              <w:rPr>
                <w:rFonts w:ascii="Calibri" w:hAnsi="Calibri" w:cs="Arial"/>
                <w:b/>
              </w:rPr>
            </w:pPr>
          </w:p>
          <w:p w14:paraId="4E3D53F1" w14:textId="77777777" w:rsidR="008416BA" w:rsidRDefault="008416BA" w:rsidP="008416BA">
            <w:pPr>
              <w:rPr>
                <w:rFonts w:ascii="Calibri" w:hAnsi="Calibri" w:cs="Arial"/>
                <w:b/>
              </w:rPr>
            </w:pPr>
            <w:r>
              <w:rPr>
                <w:rFonts w:ascii="Calibri" w:hAnsi="Calibri" w:cs="Arial"/>
                <w:b/>
              </w:rPr>
              <w:t>I agree with the consultation document that the other objectives are not materially affected.</w:t>
            </w:r>
          </w:p>
          <w:p w14:paraId="178AD4E4" w14:textId="77777777" w:rsidR="007B578C" w:rsidRPr="00E517D2" w:rsidRDefault="007B578C" w:rsidP="008416BA">
            <w:pPr>
              <w:rPr>
                <w:rFonts w:ascii="Calibri" w:hAnsi="Calibri" w:cs="Arial"/>
                <w:b/>
              </w:rPr>
            </w:pPr>
          </w:p>
        </w:tc>
      </w:tr>
    </w:tbl>
    <w:p w14:paraId="18273589" w14:textId="77777777" w:rsidR="00665F6C" w:rsidRPr="002F3885" w:rsidRDefault="00665F6C" w:rsidP="00665F6C">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665F6C" w:rsidRPr="002F3885" w14:paraId="5B5B1175" w14:textId="77777777" w:rsidTr="00A33A0A">
        <w:trPr>
          <w:trHeight w:val="589"/>
        </w:trPr>
        <w:tc>
          <w:tcPr>
            <w:tcW w:w="8528" w:type="dxa"/>
          </w:tcPr>
          <w:p w14:paraId="333D8D1B" w14:textId="77777777" w:rsidR="00665F6C" w:rsidRPr="00187959" w:rsidRDefault="00187959" w:rsidP="00187959">
            <w:pPr>
              <w:numPr>
                <w:ilvl w:val="1"/>
                <w:numId w:val="16"/>
              </w:numPr>
              <w:rPr>
                <w:rFonts w:ascii="Calibri" w:hAnsi="Calibri" w:cs="Arial"/>
                <w:bCs/>
                <w:iCs/>
              </w:rPr>
            </w:pPr>
            <w:r w:rsidRPr="00187959">
              <w:rPr>
                <w:rFonts w:ascii="Calibri" w:hAnsi="Calibri" w:cs="Arial"/>
                <w:bCs/>
                <w:iCs/>
              </w:rPr>
              <w:t>Do you have any further comments on DCP 206?</w:t>
            </w:r>
          </w:p>
        </w:tc>
      </w:tr>
      <w:tr w:rsidR="00D867E1" w:rsidRPr="002F3885" w14:paraId="08390D48" w14:textId="77777777" w:rsidTr="00A33A0A">
        <w:tc>
          <w:tcPr>
            <w:tcW w:w="8528" w:type="dxa"/>
          </w:tcPr>
          <w:p w14:paraId="4FB9AEBD" w14:textId="77777777" w:rsidR="00D867E1" w:rsidRPr="00187959" w:rsidRDefault="00D867E1" w:rsidP="00E939AE">
            <w:pPr>
              <w:rPr>
                <w:rFonts w:ascii="Calibri" w:hAnsi="Calibri" w:cs="Arial"/>
              </w:rPr>
            </w:pPr>
          </w:p>
          <w:p w14:paraId="21715E75" w14:textId="77777777" w:rsidR="00D867E1" w:rsidRPr="002F3885" w:rsidRDefault="00D867E1" w:rsidP="00E939AE">
            <w:pPr>
              <w:rPr>
                <w:rFonts w:ascii="Calibri" w:hAnsi="Calibri" w:cs="Arial"/>
                <w:b/>
              </w:rPr>
            </w:pPr>
            <w:r>
              <w:rPr>
                <w:rFonts w:ascii="Calibri" w:hAnsi="Calibri" w:cs="Arial"/>
                <w:b/>
              </w:rPr>
              <w:t>No.</w:t>
            </w:r>
          </w:p>
          <w:p w14:paraId="15416129" w14:textId="77777777" w:rsidR="00D867E1" w:rsidRPr="00187959" w:rsidRDefault="00D867E1" w:rsidP="00E939AE">
            <w:pPr>
              <w:rPr>
                <w:rFonts w:ascii="Calibri" w:hAnsi="Calibri" w:cs="Arial"/>
              </w:rPr>
            </w:pPr>
          </w:p>
        </w:tc>
      </w:tr>
    </w:tbl>
    <w:p w14:paraId="0FBF3D27" w14:textId="77777777" w:rsidR="00665F6C" w:rsidRDefault="00665F6C" w:rsidP="00665F6C">
      <w:pPr>
        <w:rPr>
          <w:rFonts w:ascii="Calibri" w:hAnsi="Calibri" w:cs="Arial"/>
          <w:b/>
        </w:rPr>
      </w:pPr>
    </w:p>
    <w:p w14:paraId="3699CB46" w14:textId="77777777" w:rsidR="0092516C" w:rsidRPr="002F3885" w:rsidRDefault="0092516C" w:rsidP="00665F6C">
      <w:pPr>
        <w:rPr>
          <w:rFonts w:ascii="Calibri" w:hAnsi="Calibri" w:cs="Arial"/>
          <w:b/>
        </w:rPr>
      </w:pPr>
    </w:p>
    <w:p w14:paraId="4518088F" w14:textId="77777777" w:rsidR="0092516C" w:rsidRPr="002F3885" w:rsidRDefault="0092516C" w:rsidP="00665F6C">
      <w:pPr>
        <w:rPr>
          <w:rFonts w:ascii="Calibri" w:hAnsi="Calibri" w:cs="Arial"/>
          <w:b/>
        </w:rPr>
      </w:pPr>
    </w:p>
    <w:p w14:paraId="460D1E68" w14:textId="77777777" w:rsidR="00F24FAB" w:rsidRPr="002F3885" w:rsidRDefault="00F24FAB" w:rsidP="00F535B6">
      <w:pPr>
        <w:spacing w:after="120"/>
        <w:jc w:val="both"/>
        <w:rPr>
          <w:rFonts w:ascii="Calibri" w:hAnsi="Calibri" w:cs="Arial"/>
          <w:b/>
        </w:rPr>
      </w:pPr>
      <w:r w:rsidRPr="002F3885">
        <w:rPr>
          <w:rFonts w:ascii="Calibri" w:hAnsi="Calibri" w:cs="Arial"/>
          <w:b/>
        </w:rPr>
        <w:t xml:space="preserve">This form should be submitted to </w:t>
      </w:r>
      <w:hyperlink r:id="rId10" w:history="1">
        <w:r w:rsidRPr="002F3885">
          <w:rPr>
            <w:rStyle w:val="Hyperlink"/>
            <w:rFonts w:ascii="Calibri" w:hAnsi="Calibri" w:cs="Arial"/>
            <w:b/>
          </w:rPr>
          <w:t>DCUSA@electralink.co.uk</w:t>
        </w:r>
      </w:hyperlink>
      <w:r w:rsidRPr="002F3885">
        <w:rPr>
          <w:rFonts w:ascii="Calibri" w:hAnsi="Calibri" w:cs="Arial"/>
          <w:b/>
        </w:rPr>
        <w:t xml:space="preserve"> no later than </w:t>
      </w:r>
      <w:r w:rsidR="00187959">
        <w:rPr>
          <w:rFonts w:ascii="Calibri" w:hAnsi="Calibri" w:cs="Arial"/>
          <w:b/>
        </w:rPr>
        <w:t>11</w:t>
      </w:r>
      <w:r w:rsidR="00FA0FA9">
        <w:rPr>
          <w:rFonts w:ascii="Calibri" w:hAnsi="Calibri" w:cs="Arial"/>
          <w:b/>
        </w:rPr>
        <w:t xml:space="preserve"> July 2014</w:t>
      </w:r>
      <w:r w:rsidR="008054E0" w:rsidRPr="002F3885">
        <w:rPr>
          <w:rFonts w:ascii="Calibri" w:hAnsi="Calibri" w:cs="Arial"/>
          <w:b/>
        </w:rPr>
        <w:t xml:space="preserve">. </w:t>
      </w:r>
    </w:p>
    <w:sectPr w:rsidR="00F24FAB" w:rsidRPr="002F3885" w:rsidSect="00F24FAB">
      <w:headerReference w:type="default" r:id="rId11"/>
      <w:footerReference w:type="default" r:id="rId1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0CFE4" w14:textId="77777777" w:rsidR="0060799D" w:rsidRDefault="0060799D">
      <w:r>
        <w:separator/>
      </w:r>
    </w:p>
  </w:endnote>
  <w:endnote w:type="continuationSeparator" w:id="0">
    <w:p w14:paraId="5CD19F7D" w14:textId="77777777" w:rsidR="0060799D" w:rsidRDefault="0060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89EFD" w14:textId="77777777" w:rsidR="0060799D" w:rsidRPr="002F3885" w:rsidRDefault="0060799D">
    <w:pPr>
      <w:pStyle w:val="Footer"/>
      <w:rPr>
        <w:rFonts w:ascii="Calibri" w:hAnsi="Calibri"/>
        <w:sz w:val="18"/>
        <w:szCs w:val="18"/>
      </w:rPr>
    </w:pPr>
    <w:r>
      <w:rPr>
        <w:rFonts w:ascii="Calibri" w:hAnsi="Calibri"/>
        <w:sz w:val="18"/>
        <w:szCs w:val="18"/>
      </w:rPr>
      <w:t>9 June 2014</w:t>
    </w:r>
    <w:r w:rsidRPr="002F3885">
      <w:rPr>
        <w:rFonts w:ascii="Calibri" w:hAnsi="Calibri"/>
        <w:sz w:val="18"/>
        <w:szCs w:val="18"/>
      </w:rPr>
      <w:tab/>
      <w:t xml:space="preserve">Page </w:t>
    </w:r>
    <w:r w:rsidRPr="002F3885">
      <w:rPr>
        <w:rFonts w:ascii="Calibri" w:hAnsi="Calibri"/>
        <w:sz w:val="18"/>
        <w:szCs w:val="18"/>
      </w:rPr>
      <w:fldChar w:fldCharType="begin"/>
    </w:r>
    <w:r w:rsidRPr="002F3885">
      <w:rPr>
        <w:rFonts w:ascii="Calibri" w:hAnsi="Calibri"/>
        <w:sz w:val="18"/>
        <w:szCs w:val="18"/>
      </w:rPr>
      <w:instrText xml:space="preserve"> PAGE </w:instrText>
    </w:r>
    <w:r w:rsidRPr="002F3885">
      <w:rPr>
        <w:rFonts w:ascii="Calibri" w:hAnsi="Calibri"/>
        <w:sz w:val="18"/>
        <w:szCs w:val="18"/>
      </w:rPr>
      <w:fldChar w:fldCharType="separate"/>
    </w:r>
    <w:r w:rsidR="00F67F76">
      <w:rPr>
        <w:rFonts w:ascii="Calibri" w:hAnsi="Calibri"/>
        <w:noProof/>
        <w:sz w:val="18"/>
        <w:szCs w:val="18"/>
      </w:rPr>
      <w:t>4</w:t>
    </w:r>
    <w:r w:rsidRPr="002F3885">
      <w:rPr>
        <w:rFonts w:ascii="Calibri" w:hAnsi="Calibri"/>
        <w:sz w:val="18"/>
        <w:szCs w:val="18"/>
      </w:rPr>
      <w:fldChar w:fldCharType="end"/>
    </w:r>
    <w:r w:rsidRPr="002F3885">
      <w:rPr>
        <w:rFonts w:ascii="Calibri" w:hAnsi="Calibri"/>
        <w:sz w:val="18"/>
        <w:szCs w:val="18"/>
      </w:rPr>
      <w:t xml:space="preserve"> of </w:t>
    </w:r>
    <w:r w:rsidRPr="002F3885">
      <w:rPr>
        <w:rFonts w:ascii="Calibri" w:hAnsi="Calibri"/>
        <w:sz w:val="18"/>
        <w:szCs w:val="18"/>
      </w:rPr>
      <w:fldChar w:fldCharType="begin"/>
    </w:r>
    <w:r w:rsidRPr="002F3885">
      <w:rPr>
        <w:rFonts w:ascii="Calibri" w:hAnsi="Calibri"/>
        <w:sz w:val="18"/>
        <w:szCs w:val="18"/>
      </w:rPr>
      <w:instrText xml:space="preserve"> NUMPAGES </w:instrText>
    </w:r>
    <w:r w:rsidRPr="002F3885">
      <w:rPr>
        <w:rFonts w:ascii="Calibri" w:hAnsi="Calibri"/>
        <w:sz w:val="18"/>
        <w:szCs w:val="18"/>
      </w:rPr>
      <w:fldChar w:fldCharType="separate"/>
    </w:r>
    <w:r w:rsidR="00F67F76">
      <w:rPr>
        <w:rFonts w:ascii="Calibri" w:hAnsi="Calibri"/>
        <w:noProof/>
        <w:sz w:val="18"/>
        <w:szCs w:val="18"/>
      </w:rPr>
      <w:t>4</w:t>
    </w:r>
    <w:r w:rsidRPr="002F3885">
      <w:rPr>
        <w:rFonts w:ascii="Calibri" w:hAnsi="Calibri"/>
        <w:sz w:val="18"/>
        <w:szCs w:val="18"/>
      </w:rPr>
      <w:fldChar w:fldCharType="end"/>
    </w:r>
    <w:r w:rsidRPr="002F3885">
      <w:rPr>
        <w:rFonts w:ascii="Calibri" w:hAnsi="Calibri"/>
        <w:sz w:val="18"/>
        <w:szCs w:val="18"/>
      </w:rPr>
      <w:tab/>
      <w:t>v1.0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44810" w14:textId="77777777" w:rsidR="0060799D" w:rsidRDefault="0060799D">
      <w:r>
        <w:separator/>
      </w:r>
    </w:p>
  </w:footnote>
  <w:footnote w:type="continuationSeparator" w:id="0">
    <w:p w14:paraId="601A4B81" w14:textId="77777777" w:rsidR="0060799D" w:rsidRDefault="006079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61A74" w14:textId="77777777" w:rsidR="0060799D" w:rsidRPr="002F3885" w:rsidRDefault="0060799D">
    <w:pPr>
      <w:pStyle w:val="Header"/>
      <w:rPr>
        <w:rFonts w:ascii="Calibri" w:hAnsi="Calibri"/>
        <w:sz w:val="18"/>
        <w:szCs w:val="18"/>
      </w:rPr>
    </w:pPr>
    <w:r w:rsidRPr="002F3885">
      <w:rPr>
        <w:rFonts w:ascii="Calibri" w:hAnsi="Calibri"/>
        <w:sz w:val="18"/>
        <w:szCs w:val="18"/>
      </w:rPr>
      <w:t>DCUSA Consultation</w:t>
    </w:r>
    <w:r w:rsidRPr="002F3885">
      <w:rPr>
        <w:rFonts w:ascii="Calibri" w:hAnsi="Calibri"/>
        <w:sz w:val="18"/>
        <w:szCs w:val="18"/>
      </w:rPr>
      <w:tab/>
    </w:r>
    <w:r w:rsidRPr="002F3885">
      <w:rPr>
        <w:rFonts w:ascii="Calibri" w:hAnsi="Calibri"/>
        <w:sz w:val="18"/>
        <w:szCs w:val="18"/>
      </w:rPr>
      <w:tab/>
      <w:t>DCP</w:t>
    </w:r>
    <w:r>
      <w:rPr>
        <w:rFonts w:ascii="Calibri" w:hAnsi="Calibri"/>
        <w:sz w:val="18"/>
        <w:szCs w:val="18"/>
      </w:rPr>
      <w:t xml:space="preserve"> 206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5FA9D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F6E3B"/>
    <w:multiLevelType w:val="multilevel"/>
    <w:tmpl w:val="3DFEAA32"/>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BD523F2"/>
    <w:multiLevelType w:val="hybridMultilevel"/>
    <w:tmpl w:val="6850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85402"/>
    <w:multiLevelType w:val="hybridMultilevel"/>
    <w:tmpl w:val="6A7A235C"/>
    <w:lvl w:ilvl="0" w:tplc="2932E1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525317D"/>
    <w:multiLevelType w:val="hybridMultilevel"/>
    <w:tmpl w:val="92BCCE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57E53"/>
    <w:multiLevelType w:val="hybridMultilevel"/>
    <w:tmpl w:val="0EB0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756BB"/>
    <w:multiLevelType w:val="hybridMultilevel"/>
    <w:tmpl w:val="7F4285DC"/>
    <w:lvl w:ilvl="0" w:tplc="5AFE52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5703D29"/>
    <w:multiLevelType w:val="hybridMultilevel"/>
    <w:tmpl w:val="1CB82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A83E68"/>
    <w:multiLevelType w:val="multilevel"/>
    <w:tmpl w:val="EE1675FC"/>
    <w:lvl w:ilvl="0">
      <w:start w:val="1"/>
      <w:numFmt w:val="decimal"/>
      <w:lvlText w:val="%1"/>
      <w:lvlJc w:val="left"/>
      <w:pPr>
        <w:tabs>
          <w:tab w:val="num" w:pos="432"/>
        </w:tabs>
        <w:ind w:left="432" w:hanging="432"/>
      </w:pPr>
      <w:rPr>
        <w:rFonts w:cs="Times New Roman"/>
        <w:b/>
        <w:sz w:val="20"/>
        <w:szCs w:val="20"/>
      </w:rPr>
    </w:lvl>
    <w:lvl w:ilvl="1">
      <w:start w:val="1"/>
      <w:numFmt w:val="decimal"/>
      <w:lvlText w:val="%2."/>
      <w:lvlJc w:val="left"/>
      <w:pPr>
        <w:tabs>
          <w:tab w:val="num" w:pos="576"/>
        </w:tabs>
        <w:ind w:left="576" w:hanging="576"/>
      </w:pPr>
      <w:rPr>
        <w:rFonts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374506AA"/>
    <w:multiLevelType w:val="hybridMultilevel"/>
    <w:tmpl w:val="C6E02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76790D"/>
    <w:multiLevelType w:val="hybridMultilevel"/>
    <w:tmpl w:val="83C8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B867F1"/>
    <w:multiLevelType w:val="multilevel"/>
    <w:tmpl w:val="BE3CA5C4"/>
    <w:lvl w:ilvl="0">
      <w:start w:val="1"/>
      <w:numFmt w:val="bullet"/>
      <w:lvlText w:val=""/>
      <w:lvlJc w:val="left"/>
      <w:pPr>
        <w:tabs>
          <w:tab w:val="num" w:pos="360"/>
        </w:tabs>
        <w:ind w:left="360" w:hanging="360"/>
      </w:pPr>
      <w:rPr>
        <w:rFonts w:ascii="Symbol" w:hAnsi="Symbol" w:hint="default"/>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47333AC0"/>
    <w:multiLevelType w:val="multilevel"/>
    <w:tmpl w:val="CE24B32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FB17FF0"/>
    <w:multiLevelType w:val="hybridMultilevel"/>
    <w:tmpl w:val="84A0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B124D"/>
    <w:multiLevelType w:val="hybridMultilevel"/>
    <w:tmpl w:val="40E62E7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D251F6B"/>
    <w:multiLevelType w:val="hybridMultilevel"/>
    <w:tmpl w:val="A9F24D62"/>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64A2692D"/>
    <w:multiLevelType w:val="hybridMultilevel"/>
    <w:tmpl w:val="686C5A5A"/>
    <w:lvl w:ilvl="0" w:tplc="B7A023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8526018"/>
    <w:multiLevelType w:val="hybridMultilevel"/>
    <w:tmpl w:val="88385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9"/>
  </w:num>
  <w:num w:numId="4">
    <w:abstractNumId w:val="4"/>
  </w:num>
  <w:num w:numId="5">
    <w:abstractNumId w:val="7"/>
  </w:num>
  <w:num w:numId="6">
    <w:abstractNumId w:val="12"/>
  </w:num>
  <w:num w:numId="7">
    <w:abstractNumId w:val="1"/>
  </w:num>
  <w:num w:numId="8">
    <w:abstractNumId w:val="2"/>
  </w:num>
  <w:num w:numId="9">
    <w:abstractNumId w:val="11"/>
  </w:num>
  <w:num w:numId="10">
    <w:abstractNumId w:val="5"/>
  </w:num>
  <w:num w:numId="11">
    <w:abstractNumId w:val="13"/>
  </w:num>
  <w:num w:numId="12">
    <w:abstractNumId w:val="10"/>
  </w:num>
  <w:num w:numId="13">
    <w:abstractNumId w:val="16"/>
  </w:num>
  <w:num w:numId="14">
    <w:abstractNumId w:val="6"/>
  </w:num>
  <w:num w:numId="15">
    <w:abstractNumId w:val="3"/>
  </w:num>
  <w:num w:numId="16">
    <w:abstractNumId w:val="8"/>
  </w:num>
  <w:num w:numId="17">
    <w:abstractNumId w:val="15"/>
  </w:num>
  <w:num w:numId="18">
    <w:abstractNumId w:val="14"/>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AB"/>
    <w:rsid w:val="00001330"/>
    <w:rsid w:val="00001897"/>
    <w:rsid w:val="00001EE5"/>
    <w:rsid w:val="00002018"/>
    <w:rsid w:val="00002582"/>
    <w:rsid w:val="000039A1"/>
    <w:rsid w:val="00005C46"/>
    <w:rsid w:val="00010065"/>
    <w:rsid w:val="00012FC5"/>
    <w:rsid w:val="0001611E"/>
    <w:rsid w:val="000171B1"/>
    <w:rsid w:val="000219E2"/>
    <w:rsid w:val="00025A06"/>
    <w:rsid w:val="000262D2"/>
    <w:rsid w:val="00027E4E"/>
    <w:rsid w:val="00030911"/>
    <w:rsid w:val="0003158B"/>
    <w:rsid w:val="00032AF4"/>
    <w:rsid w:val="000330BA"/>
    <w:rsid w:val="00033467"/>
    <w:rsid w:val="0003362A"/>
    <w:rsid w:val="00034B86"/>
    <w:rsid w:val="00036AE1"/>
    <w:rsid w:val="000412B8"/>
    <w:rsid w:val="00044741"/>
    <w:rsid w:val="0004653D"/>
    <w:rsid w:val="00047C64"/>
    <w:rsid w:val="00055D0A"/>
    <w:rsid w:val="00056AC8"/>
    <w:rsid w:val="000579E7"/>
    <w:rsid w:val="0006036D"/>
    <w:rsid w:val="00063B7A"/>
    <w:rsid w:val="000640DF"/>
    <w:rsid w:val="00070BF4"/>
    <w:rsid w:val="0007103C"/>
    <w:rsid w:val="0007317D"/>
    <w:rsid w:val="00076063"/>
    <w:rsid w:val="000834D9"/>
    <w:rsid w:val="00084AE6"/>
    <w:rsid w:val="00084BB7"/>
    <w:rsid w:val="00087572"/>
    <w:rsid w:val="000875E8"/>
    <w:rsid w:val="00094A6E"/>
    <w:rsid w:val="00094A8E"/>
    <w:rsid w:val="000A10B1"/>
    <w:rsid w:val="000B0DBF"/>
    <w:rsid w:val="000B3944"/>
    <w:rsid w:val="000B4205"/>
    <w:rsid w:val="000B4DC4"/>
    <w:rsid w:val="000B5397"/>
    <w:rsid w:val="000B5FB9"/>
    <w:rsid w:val="000B627C"/>
    <w:rsid w:val="000C5B3B"/>
    <w:rsid w:val="000C7579"/>
    <w:rsid w:val="000C7EAC"/>
    <w:rsid w:val="000D228E"/>
    <w:rsid w:val="000D6722"/>
    <w:rsid w:val="000E0FC4"/>
    <w:rsid w:val="000E10FD"/>
    <w:rsid w:val="000E1488"/>
    <w:rsid w:val="000E41AD"/>
    <w:rsid w:val="000F2792"/>
    <w:rsid w:val="0010136F"/>
    <w:rsid w:val="0010207D"/>
    <w:rsid w:val="0010328C"/>
    <w:rsid w:val="00105B24"/>
    <w:rsid w:val="00111EB1"/>
    <w:rsid w:val="001164E9"/>
    <w:rsid w:val="00116D8F"/>
    <w:rsid w:val="001179B4"/>
    <w:rsid w:val="00120798"/>
    <w:rsid w:val="00120C57"/>
    <w:rsid w:val="00121E02"/>
    <w:rsid w:val="00121E5F"/>
    <w:rsid w:val="001251F7"/>
    <w:rsid w:val="001306EC"/>
    <w:rsid w:val="00132D5E"/>
    <w:rsid w:val="00133C76"/>
    <w:rsid w:val="00135372"/>
    <w:rsid w:val="0014109A"/>
    <w:rsid w:val="001425B2"/>
    <w:rsid w:val="00143C06"/>
    <w:rsid w:val="0014412D"/>
    <w:rsid w:val="001441E2"/>
    <w:rsid w:val="001451FC"/>
    <w:rsid w:val="00151974"/>
    <w:rsid w:val="00152260"/>
    <w:rsid w:val="001522D9"/>
    <w:rsid w:val="00152778"/>
    <w:rsid w:val="00152CFD"/>
    <w:rsid w:val="0015447F"/>
    <w:rsid w:val="00161536"/>
    <w:rsid w:val="0016368A"/>
    <w:rsid w:val="00165471"/>
    <w:rsid w:val="00165B36"/>
    <w:rsid w:val="00165F35"/>
    <w:rsid w:val="00167C8A"/>
    <w:rsid w:val="0017233A"/>
    <w:rsid w:val="00172DCA"/>
    <w:rsid w:val="00173F3D"/>
    <w:rsid w:val="00175686"/>
    <w:rsid w:val="0018769D"/>
    <w:rsid w:val="00187959"/>
    <w:rsid w:val="001934B8"/>
    <w:rsid w:val="001939D7"/>
    <w:rsid w:val="0019518A"/>
    <w:rsid w:val="00197A9A"/>
    <w:rsid w:val="001A2E93"/>
    <w:rsid w:val="001A31FE"/>
    <w:rsid w:val="001A6234"/>
    <w:rsid w:val="001B0111"/>
    <w:rsid w:val="001B1898"/>
    <w:rsid w:val="001B2148"/>
    <w:rsid w:val="001C0946"/>
    <w:rsid w:val="001C51FD"/>
    <w:rsid w:val="001C5671"/>
    <w:rsid w:val="001C60B3"/>
    <w:rsid w:val="001C654A"/>
    <w:rsid w:val="001D2E00"/>
    <w:rsid w:val="001D3ABA"/>
    <w:rsid w:val="001D4B12"/>
    <w:rsid w:val="001E45F5"/>
    <w:rsid w:val="001F09D4"/>
    <w:rsid w:val="001F19B8"/>
    <w:rsid w:val="001F3688"/>
    <w:rsid w:val="002022DB"/>
    <w:rsid w:val="0020391A"/>
    <w:rsid w:val="00203CE2"/>
    <w:rsid w:val="00205D8A"/>
    <w:rsid w:val="00206248"/>
    <w:rsid w:val="00207BDB"/>
    <w:rsid w:val="00207CC6"/>
    <w:rsid w:val="002105CB"/>
    <w:rsid w:val="002118F0"/>
    <w:rsid w:val="0021245A"/>
    <w:rsid w:val="002124AC"/>
    <w:rsid w:val="00213FF1"/>
    <w:rsid w:val="00214058"/>
    <w:rsid w:val="002172CA"/>
    <w:rsid w:val="002231A2"/>
    <w:rsid w:val="00227ABA"/>
    <w:rsid w:val="0023782A"/>
    <w:rsid w:val="00243246"/>
    <w:rsid w:val="002435C0"/>
    <w:rsid w:val="00245350"/>
    <w:rsid w:val="002474C2"/>
    <w:rsid w:val="00250FB5"/>
    <w:rsid w:val="00257EEE"/>
    <w:rsid w:val="00263734"/>
    <w:rsid w:val="00264C17"/>
    <w:rsid w:val="00272D56"/>
    <w:rsid w:val="002739C8"/>
    <w:rsid w:val="0027537E"/>
    <w:rsid w:val="00275EF3"/>
    <w:rsid w:val="00276A0E"/>
    <w:rsid w:val="002773A3"/>
    <w:rsid w:val="00277409"/>
    <w:rsid w:val="00277C73"/>
    <w:rsid w:val="00281E81"/>
    <w:rsid w:val="00282E5F"/>
    <w:rsid w:val="00282FA0"/>
    <w:rsid w:val="00283508"/>
    <w:rsid w:val="00285FE4"/>
    <w:rsid w:val="00287619"/>
    <w:rsid w:val="00290989"/>
    <w:rsid w:val="002926B2"/>
    <w:rsid w:val="00294C59"/>
    <w:rsid w:val="00295484"/>
    <w:rsid w:val="002A0213"/>
    <w:rsid w:val="002A0355"/>
    <w:rsid w:val="002A1217"/>
    <w:rsid w:val="002A1977"/>
    <w:rsid w:val="002A3262"/>
    <w:rsid w:val="002A55B4"/>
    <w:rsid w:val="002B4ACC"/>
    <w:rsid w:val="002B5221"/>
    <w:rsid w:val="002B60FF"/>
    <w:rsid w:val="002C5EAF"/>
    <w:rsid w:val="002D2686"/>
    <w:rsid w:val="002D28EB"/>
    <w:rsid w:val="002D7A49"/>
    <w:rsid w:val="002D7BAB"/>
    <w:rsid w:val="002E1A57"/>
    <w:rsid w:val="002E288D"/>
    <w:rsid w:val="002E3199"/>
    <w:rsid w:val="002E4436"/>
    <w:rsid w:val="002E6CCB"/>
    <w:rsid w:val="002E78E8"/>
    <w:rsid w:val="002F01B9"/>
    <w:rsid w:val="002F252B"/>
    <w:rsid w:val="002F2B96"/>
    <w:rsid w:val="002F36FD"/>
    <w:rsid w:val="002F3885"/>
    <w:rsid w:val="002F4F53"/>
    <w:rsid w:val="002F6351"/>
    <w:rsid w:val="00301B01"/>
    <w:rsid w:val="003020EA"/>
    <w:rsid w:val="003068D0"/>
    <w:rsid w:val="003108FD"/>
    <w:rsid w:val="00311642"/>
    <w:rsid w:val="003124ED"/>
    <w:rsid w:val="00313C0D"/>
    <w:rsid w:val="003148E3"/>
    <w:rsid w:val="003161BF"/>
    <w:rsid w:val="00323343"/>
    <w:rsid w:val="00327D8A"/>
    <w:rsid w:val="00331C32"/>
    <w:rsid w:val="00331DF5"/>
    <w:rsid w:val="00333E2B"/>
    <w:rsid w:val="00334F42"/>
    <w:rsid w:val="003367C9"/>
    <w:rsid w:val="00337332"/>
    <w:rsid w:val="003429BB"/>
    <w:rsid w:val="00342A11"/>
    <w:rsid w:val="00345721"/>
    <w:rsid w:val="00346874"/>
    <w:rsid w:val="00352E45"/>
    <w:rsid w:val="00355A59"/>
    <w:rsid w:val="00355B67"/>
    <w:rsid w:val="00356269"/>
    <w:rsid w:val="00356A27"/>
    <w:rsid w:val="00357DE8"/>
    <w:rsid w:val="003622B1"/>
    <w:rsid w:val="00375D27"/>
    <w:rsid w:val="00375FCC"/>
    <w:rsid w:val="0037640A"/>
    <w:rsid w:val="003828BA"/>
    <w:rsid w:val="00383933"/>
    <w:rsid w:val="003844D5"/>
    <w:rsid w:val="003851BA"/>
    <w:rsid w:val="0038736B"/>
    <w:rsid w:val="0039118C"/>
    <w:rsid w:val="00391329"/>
    <w:rsid w:val="00392C82"/>
    <w:rsid w:val="003A29E9"/>
    <w:rsid w:val="003A2EB8"/>
    <w:rsid w:val="003A40D7"/>
    <w:rsid w:val="003A4215"/>
    <w:rsid w:val="003B281B"/>
    <w:rsid w:val="003C006B"/>
    <w:rsid w:val="003C0A23"/>
    <w:rsid w:val="003C1D62"/>
    <w:rsid w:val="003C1F4A"/>
    <w:rsid w:val="003C2DE9"/>
    <w:rsid w:val="003C3255"/>
    <w:rsid w:val="003D2102"/>
    <w:rsid w:val="003D377A"/>
    <w:rsid w:val="003D4C93"/>
    <w:rsid w:val="003D5367"/>
    <w:rsid w:val="003D629C"/>
    <w:rsid w:val="003D63B7"/>
    <w:rsid w:val="003D6A14"/>
    <w:rsid w:val="003F082D"/>
    <w:rsid w:val="003F0B81"/>
    <w:rsid w:val="003F30D0"/>
    <w:rsid w:val="003F69F7"/>
    <w:rsid w:val="0040239F"/>
    <w:rsid w:val="00405BE9"/>
    <w:rsid w:val="0040605B"/>
    <w:rsid w:val="00407D39"/>
    <w:rsid w:val="0041073B"/>
    <w:rsid w:val="00415584"/>
    <w:rsid w:val="004164C2"/>
    <w:rsid w:val="00416956"/>
    <w:rsid w:val="00420899"/>
    <w:rsid w:val="00420E01"/>
    <w:rsid w:val="00422A02"/>
    <w:rsid w:val="00424318"/>
    <w:rsid w:val="004245A8"/>
    <w:rsid w:val="00426132"/>
    <w:rsid w:val="00430160"/>
    <w:rsid w:val="004307E9"/>
    <w:rsid w:val="00431AFB"/>
    <w:rsid w:val="0043243B"/>
    <w:rsid w:val="004406A8"/>
    <w:rsid w:val="004411BF"/>
    <w:rsid w:val="0044159A"/>
    <w:rsid w:val="0044611C"/>
    <w:rsid w:val="00446BCA"/>
    <w:rsid w:val="00447A48"/>
    <w:rsid w:val="00453AD3"/>
    <w:rsid w:val="0046000E"/>
    <w:rsid w:val="00460AD4"/>
    <w:rsid w:val="00460BE6"/>
    <w:rsid w:val="00470921"/>
    <w:rsid w:val="00470BDA"/>
    <w:rsid w:val="00474A8A"/>
    <w:rsid w:val="00474CDF"/>
    <w:rsid w:val="00477129"/>
    <w:rsid w:val="00477D9D"/>
    <w:rsid w:val="00481D16"/>
    <w:rsid w:val="00483112"/>
    <w:rsid w:val="004833C7"/>
    <w:rsid w:val="00483681"/>
    <w:rsid w:val="0048593C"/>
    <w:rsid w:val="00486377"/>
    <w:rsid w:val="0049571C"/>
    <w:rsid w:val="00496A4C"/>
    <w:rsid w:val="00496BB4"/>
    <w:rsid w:val="004A4AB7"/>
    <w:rsid w:val="004A4B54"/>
    <w:rsid w:val="004A5EF7"/>
    <w:rsid w:val="004A5EFC"/>
    <w:rsid w:val="004A78F5"/>
    <w:rsid w:val="004B0FA6"/>
    <w:rsid w:val="004B69CE"/>
    <w:rsid w:val="004C2532"/>
    <w:rsid w:val="004C303E"/>
    <w:rsid w:val="004C5325"/>
    <w:rsid w:val="004D07A1"/>
    <w:rsid w:val="004D07EA"/>
    <w:rsid w:val="004D0BF9"/>
    <w:rsid w:val="004D2680"/>
    <w:rsid w:val="004E1F8D"/>
    <w:rsid w:val="004E1FAE"/>
    <w:rsid w:val="004E37C0"/>
    <w:rsid w:val="004E3A82"/>
    <w:rsid w:val="004E4482"/>
    <w:rsid w:val="004E4601"/>
    <w:rsid w:val="004E606C"/>
    <w:rsid w:val="004F16AF"/>
    <w:rsid w:val="004F3C9B"/>
    <w:rsid w:val="004F6784"/>
    <w:rsid w:val="004F6FCA"/>
    <w:rsid w:val="004F7848"/>
    <w:rsid w:val="005000AC"/>
    <w:rsid w:val="0050020E"/>
    <w:rsid w:val="00501C71"/>
    <w:rsid w:val="005068C0"/>
    <w:rsid w:val="0051213D"/>
    <w:rsid w:val="00512684"/>
    <w:rsid w:val="00512BD6"/>
    <w:rsid w:val="00514B3D"/>
    <w:rsid w:val="00515E36"/>
    <w:rsid w:val="00516010"/>
    <w:rsid w:val="00517647"/>
    <w:rsid w:val="00521539"/>
    <w:rsid w:val="00521E82"/>
    <w:rsid w:val="0052416A"/>
    <w:rsid w:val="00524C71"/>
    <w:rsid w:val="00525EE4"/>
    <w:rsid w:val="00527C75"/>
    <w:rsid w:val="005300C6"/>
    <w:rsid w:val="0053130D"/>
    <w:rsid w:val="00533214"/>
    <w:rsid w:val="005351B5"/>
    <w:rsid w:val="00543831"/>
    <w:rsid w:val="00547AF5"/>
    <w:rsid w:val="00551311"/>
    <w:rsid w:val="005552B6"/>
    <w:rsid w:val="00556FB7"/>
    <w:rsid w:val="00557F0A"/>
    <w:rsid w:val="00564687"/>
    <w:rsid w:val="00564E5F"/>
    <w:rsid w:val="00575784"/>
    <w:rsid w:val="00576544"/>
    <w:rsid w:val="0057659E"/>
    <w:rsid w:val="005768D9"/>
    <w:rsid w:val="00577FF1"/>
    <w:rsid w:val="005803AF"/>
    <w:rsid w:val="00584476"/>
    <w:rsid w:val="00584C2A"/>
    <w:rsid w:val="005852A1"/>
    <w:rsid w:val="00590039"/>
    <w:rsid w:val="00594BC4"/>
    <w:rsid w:val="005969A5"/>
    <w:rsid w:val="005A0A05"/>
    <w:rsid w:val="005A3A7C"/>
    <w:rsid w:val="005A4D94"/>
    <w:rsid w:val="005B06D6"/>
    <w:rsid w:val="005B0B20"/>
    <w:rsid w:val="005B5A69"/>
    <w:rsid w:val="005B67F3"/>
    <w:rsid w:val="005C07A9"/>
    <w:rsid w:val="005C628A"/>
    <w:rsid w:val="005C7780"/>
    <w:rsid w:val="005D357C"/>
    <w:rsid w:val="005D7ED6"/>
    <w:rsid w:val="005E0F3E"/>
    <w:rsid w:val="005E1922"/>
    <w:rsid w:val="005E1AE9"/>
    <w:rsid w:val="005E2693"/>
    <w:rsid w:val="005E2E6C"/>
    <w:rsid w:val="005E3A5E"/>
    <w:rsid w:val="005F2260"/>
    <w:rsid w:val="005F2DF7"/>
    <w:rsid w:val="005F2E9A"/>
    <w:rsid w:val="005F388F"/>
    <w:rsid w:val="005F4524"/>
    <w:rsid w:val="005F563D"/>
    <w:rsid w:val="005F63DB"/>
    <w:rsid w:val="005F6CE2"/>
    <w:rsid w:val="00604624"/>
    <w:rsid w:val="00604F26"/>
    <w:rsid w:val="006055B3"/>
    <w:rsid w:val="0060658C"/>
    <w:rsid w:val="0060799D"/>
    <w:rsid w:val="0061080C"/>
    <w:rsid w:val="00611CA7"/>
    <w:rsid w:val="00621091"/>
    <w:rsid w:val="00621D24"/>
    <w:rsid w:val="00622147"/>
    <w:rsid w:val="006239F9"/>
    <w:rsid w:val="006277E2"/>
    <w:rsid w:val="006316E2"/>
    <w:rsid w:val="0063414A"/>
    <w:rsid w:val="0063640A"/>
    <w:rsid w:val="006367F3"/>
    <w:rsid w:val="0063681A"/>
    <w:rsid w:val="006412BA"/>
    <w:rsid w:val="00642744"/>
    <w:rsid w:val="00643F2A"/>
    <w:rsid w:val="00644C80"/>
    <w:rsid w:val="00645CEC"/>
    <w:rsid w:val="00646F56"/>
    <w:rsid w:val="006474DE"/>
    <w:rsid w:val="00652B62"/>
    <w:rsid w:val="0065322A"/>
    <w:rsid w:val="00654894"/>
    <w:rsid w:val="00654DAE"/>
    <w:rsid w:val="00656DAC"/>
    <w:rsid w:val="0065764A"/>
    <w:rsid w:val="00662D6C"/>
    <w:rsid w:val="006632DE"/>
    <w:rsid w:val="0066520F"/>
    <w:rsid w:val="00665F6C"/>
    <w:rsid w:val="00666412"/>
    <w:rsid w:val="00670484"/>
    <w:rsid w:val="00671269"/>
    <w:rsid w:val="0067453F"/>
    <w:rsid w:val="00676304"/>
    <w:rsid w:val="00680568"/>
    <w:rsid w:val="0068293E"/>
    <w:rsid w:val="00683950"/>
    <w:rsid w:val="00684E82"/>
    <w:rsid w:val="00686565"/>
    <w:rsid w:val="00686FDE"/>
    <w:rsid w:val="00690A10"/>
    <w:rsid w:val="006919F3"/>
    <w:rsid w:val="0069459A"/>
    <w:rsid w:val="00696468"/>
    <w:rsid w:val="006A0BD7"/>
    <w:rsid w:val="006A3F52"/>
    <w:rsid w:val="006A4532"/>
    <w:rsid w:val="006A4CBC"/>
    <w:rsid w:val="006A69F0"/>
    <w:rsid w:val="006B3205"/>
    <w:rsid w:val="006B3AF9"/>
    <w:rsid w:val="006B5359"/>
    <w:rsid w:val="006B5AD5"/>
    <w:rsid w:val="006B7402"/>
    <w:rsid w:val="006C04A6"/>
    <w:rsid w:val="006C18B7"/>
    <w:rsid w:val="006C478A"/>
    <w:rsid w:val="006C4D28"/>
    <w:rsid w:val="006C596F"/>
    <w:rsid w:val="006D127D"/>
    <w:rsid w:val="006D1707"/>
    <w:rsid w:val="006D4527"/>
    <w:rsid w:val="006D53F8"/>
    <w:rsid w:val="006E0238"/>
    <w:rsid w:val="006E3BEB"/>
    <w:rsid w:val="006F2366"/>
    <w:rsid w:val="006F2F31"/>
    <w:rsid w:val="006F459F"/>
    <w:rsid w:val="006F55CD"/>
    <w:rsid w:val="00705D9A"/>
    <w:rsid w:val="0070601F"/>
    <w:rsid w:val="00712248"/>
    <w:rsid w:val="00713272"/>
    <w:rsid w:val="0071563B"/>
    <w:rsid w:val="00715FCD"/>
    <w:rsid w:val="007301BA"/>
    <w:rsid w:val="0073077B"/>
    <w:rsid w:val="00730DE3"/>
    <w:rsid w:val="00731688"/>
    <w:rsid w:val="007319C5"/>
    <w:rsid w:val="00731E42"/>
    <w:rsid w:val="0073338C"/>
    <w:rsid w:val="007354F0"/>
    <w:rsid w:val="00736A41"/>
    <w:rsid w:val="00736C62"/>
    <w:rsid w:val="0074285C"/>
    <w:rsid w:val="007432F2"/>
    <w:rsid w:val="00744F16"/>
    <w:rsid w:val="007453AC"/>
    <w:rsid w:val="007478EB"/>
    <w:rsid w:val="00751299"/>
    <w:rsid w:val="007514A4"/>
    <w:rsid w:val="007555AA"/>
    <w:rsid w:val="007569F2"/>
    <w:rsid w:val="007605F1"/>
    <w:rsid w:val="00763CD8"/>
    <w:rsid w:val="007717F2"/>
    <w:rsid w:val="00771E71"/>
    <w:rsid w:val="00774316"/>
    <w:rsid w:val="00783414"/>
    <w:rsid w:val="0078664C"/>
    <w:rsid w:val="0078726A"/>
    <w:rsid w:val="00787B8C"/>
    <w:rsid w:val="007903DE"/>
    <w:rsid w:val="00792301"/>
    <w:rsid w:val="00793DF8"/>
    <w:rsid w:val="007972D2"/>
    <w:rsid w:val="007A7741"/>
    <w:rsid w:val="007B0F49"/>
    <w:rsid w:val="007B2B66"/>
    <w:rsid w:val="007B448B"/>
    <w:rsid w:val="007B578C"/>
    <w:rsid w:val="007C05B3"/>
    <w:rsid w:val="007C0E41"/>
    <w:rsid w:val="007C2B40"/>
    <w:rsid w:val="007C53F7"/>
    <w:rsid w:val="007C7AF1"/>
    <w:rsid w:val="007C7CBE"/>
    <w:rsid w:val="007D0E9A"/>
    <w:rsid w:val="007D2633"/>
    <w:rsid w:val="007D2C7A"/>
    <w:rsid w:val="007D47C1"/>
    <w:rsid w:val="007D4B14"/>
    <w:rsid w:val="007D4F5D"/>
    <w:rsid w:val="007D5C87"/>
    <w:rsid w:val="007D7B18"/>
    <w:rsid w:val="007E108A"/>
    <w:rsid w:val="007E201A"/>
    <w:rsid w:val="007E3AE0"/>
    <w:rsid w:val="007F1F72"/>
    <w:rsid w:val="007F29AD"/>
    <w:rsid w:val="007F4D24"/>
    <w:rsid w:val="007F52A5"/>
    <w:rsid w:val="007F658A"/>
    <w:rsid w:val="007F6972"/>
    <w:rsid w:val="008021B8"/>
    <w:rsid w:val="008054E0"/>
    <w:rsid w:val="008060AE"/>
    <w:rsid w:val="00810E84"/>
    <w:rsid w:val="0081520F"/>
    <w:rsid w:val="008156B2"/>
    <w:rsid w:val="00815A24"/>
    <w:rsid w:val="00823116"/>
    <w:rsid w:val="008231DD"/>
    <w:rsid w:val="00826312"/>
    <w:rsid w:val="00826775"/>
    <w:rsid w:val="00831D21"/>
    <w:rsid w:val="00831D8E"/>
    <w:rsid w:val="00831E6B"/>
    <w:rsid w:val="008331CD"/>
    <w:rsid w:val="00834DE3"/>
    <w:rsid w:val="0083613D"/>
    <w:rsid w:val="00837AAB"/>
    <w:rsid w:val="008413E3"/>
    <w:rsid w:val="008416BA"/>
    <w:rsid w:val="00841B78"/>
    <w:rsid w:val="00842225"/>
    <w:rsid w:val="00844756"/>
    <w:rsid w:val="0084555A"/>
    <w:rsid w:val="00846670"/>
    <w:rsid w:val="00847A84"/>
    <w:rsid w:val="0085085F"/>
    <w:rsid w:val="0085138B"/>
    <w:rsid w:val="0085155C"/>
    <w:rsid w:val="00854680"/>
    <w:rsid w:val="00857FE3"/>
    <w:rsid w:val="00864A71"/>
    <w:rsid w:val="00866FFF"/>
    <w:rsid w:val="0087315B"/>
    <w:rsid w:val="00873F72"/>
    <w:rsid w:val="00874323"/>
    <w:rsid w:val="008755A7"/>
    <w:rsid w:val="00875B3C"/>
    <w:rsid w:val="00876B5F"/>
    <w:rsid w:val="008832A5"/>
    <w:rsid w:val="0088535C"/>
    <w:rsid w:val="00887695"/>
    <w:rsid w:val="0089066D"/>
    <w:rsid w:val="008956FF"/>
    <w:rsid w:val="008A306F"/>
    <w:rsid w:val="008A4D45"/>
    <w:rsid w:val="008A5C9B"/>
    <w:rsid w:val="008A65D9"/>
    <w:rsid w:val="008A6F3C"/>
    <w:rsid w:val="008B1A9B"/>
    <w:rsid w:val="008B242E"/>
    <w:rsid w:val="008B2548"/>
    <w:rsid w:val="008B5FC9"/>
    <w:rsid w:val="008C16E2"/>
    <w:rsid w:val="008C5232"/>
    <w:rsid w:val="008C54D6"/>
    <w:rsid w:val="008C558F"/>
    <w:rsid w:val="008C6666"/>
    <w:rsid w:val="008D035A"/>
    <w:rsid w:val="008D1277"/>
    <w:rsid w:val="008D19BC"/>
    <w:rsid w:val="008D1DA4"/>
    <w:rsid w:val="008D2740"/>
    <w:rsid w:val="008D529B"/>
    <w:rsid w:val="008D730E"/>
    <w:rsid w:val="008E208C"/>
    <w:rsid w:val="008E3743"/>
    <w:rsid w:val="008E4B4F"/>
    <w:rsid w:val="008E5751"/>
    <w:rsid w:val="008E5F52"/>
    <w:rsid w:val="008E698F"/>
    <w:rsid w:val="008F00FA"/>
    <w:rsid w:val="008F0415"/>
    <w:rsid w:val="008F0A9E"/>
    <w:rsid w:val="008F58EF"/>
    <w:rsid w:val="00902A7B"/>
    <w:rsid w:val="00912551"/>
    <w:rsid w:val="00912734"/>
    <w:rsid w:val="00912CFE"/>
    <w:rsid w:val="00913276"/>
    <w:rsid w:val="00913DE6"/>
    <w:rsid w:val="00914585"/>
    <w:rsid w:val="00914965"/>
    <w:rsid w:val="00917A00"/>
    <w:rsid w:val="00920034"/>
    <w:rsid w:val="009207FD"/>
    <w:rsid w:val="00924A9C"/>
    <w:rsid w:val="0092516C"/>
    <w:rsid w:val="0093044C"/>
    <w:rsid w:val="009322BF"/>
    <w:rsid w:val="00934329"/>
    <w:rsid w:val="00940E8E"/>
    <w:rsid w:val="00940F03"/>
    <w:rsid w:val="00941090"/>
    <w:rsid w:val="00942820"/>
    <w:rsid w:val="00943EB8"/>
    <w:rsid w:val="00944999"/>
    <w:rsid w:val="00944A8D"/>
    <w:rsid w:val="00950118"/>
    <w:rsid w:val="00950B9F"/>
    <w:rsid w:val="00956ADC"/>
    <w:rsid w:val="009571FD"/>
    <w:rsid w:val="009625C3"/>
    <w:rsid w:val="009651D2"/>
    <w:rsid w:val="00967A89"/>
    <w:rsid w:val="00970ACD"/>
    <w:rsid w:val="00972814"/>
    <w:rsid w:val="00972FF6"/>
    <w:rsid w:val="00975935"/>
    <w:rsid w:val="009807B9"/>
    <w:rsid w:val="009807CE"/>
    <w:rsid w:val="009831BB"/>
    <w:rsid w:val="0098551A"/>
    <w:rsid w:val="009857E9"/>
    <w:rsid w:val="009859E8"/>
    <w:rsid w:val="009863D0"/>
    <w:rsid w:val="0099204F"/>
    <w:rsid w:val="009A440A"/>
    <w:rsid w:val="009A683C"/>
    <w:rsid w:val="009A6B0F"/>
    <w:rsid w:val="009A7173"/>
    <w:rsid w:val="009A75BE"/>
    <w:rsid w:val="009B1ECD"/>
    <w:rsid w:val="009B3384"/>
    <w:rsid w:val="009B4D6D"/>
    <w:rsid w:val="009B6C64"/>
    <w:rsid w:val="009B6E40"/>
    <w:rsid w:val="009C2D3B"/>
    <w:rsid w:val="009C4130"/>
    <w:rsid w:val="009C4CC1"/>
    <w:rsid w:val="009D16EB"/>
    <w:rsid w:val="009D1A73"/>
    <w:rsid w:val="009E2443"/>
    <w:rsid w:val="009E5476"/>
    <w:rsid w:val="009F0472"/>
    <w:rsid w:val="009F0B81"/>
    <w:rsid w:val="009F14A2"/>
    <w:rsid w:val="009F239C"/>
    <w:rsid w:val="009F6A32"/>
    <w:rsid w:val="00A020CF"/>
    <w:rsid w:val="00A0302F"/>
    <w:rsid w:val="00A04A7C"/>
    <w:rsid w:val="00A07B67"/>
    <w:rsid w:val="00A10BF5"/>
    <w:rsid w:val="00A15EC1"/>
    <w:rsid w:val="00A1710D"/>
    <w:rsid w:val="00A21A25"/>
    <w:rsid w:val="00A23399"/>
    <w:rsid w:val="00A26CCD"/>
    <w:rsid w:val="00A27D39"/>
    <w:rsid w:val="00A32448"/>
    <w:rsid w:val="00A32ABE"/>
    <w:rsid w:val="00A33A0A"/>
    <w:rsid w:val="00A369A5"/>
    <w:rsid w:val="00A40962"/>
    <w:rsid w:val="00A42708"/>
    <w:rsid w:val="00A44E15"/>
    <w:rsid w:val="00A463C4"/>
    <w:rsid w:val="00A50BC2"/>
    <w:rsid w:val="00A600BA"/>
    <w:rsid w:val="00A65089"/>
    <w:rsid w:val="00A70282"/>
    <w:rsid w:val="00A71096"/>
    <w:rsid w:val="00A71A39"/>
    <w:rsid w:val="00A75B3F"/>
    <w:rsid w:val="00A80DA6"/>
    <w:rsid w:val="00A846A5"/>
    <w:rsid w:val="00A85BCB"/>
    <w:rsid w:val="00A95265"/>
    <w:rsid w:val="00A959F8"/>
    <w:rsid w:val="00A9761D"/>
    <w:rsid w:val="00AA2AAF"/>
    <w:rsid w:val="00AA35E8"/>
    <w:rsid w:val="00AA4E43"/>
    <w:rsid w:val="00AA5A0B"/>
    <w:rsid w:val="00AB5E03"/>
    <w:rsid w:val="00AB5E7C"/>
    <w:rsid w:val="00AB67ED"/>
    <w:rsid w:val="00AC15E6"/>
    <w:rsid w:val="00AC2EBB"/>
    <w:rsid w:val="00AC34FF"/>
    <w:rsid w:val="00AC5FF7"/>
    <w:rsid w:val="00AC776F"/>
    <w:rsid w:val="00AD1B9A"/>
    <w:rsid w:val="00AD272C"/>
    <w:rsid w:val="00AD381C"/>
    <w:rsid w:val="00AD3AAE"/>
    <w:rsid w:val="00AE06B1"/>
    <w:rsid w:val="00AE457E"/>
    <w:rsid w:val="00AE4EFB"/>
    <w:rsid w:val="00AE5DE0"/>
    <w:rsid w:val="00AF1933"/>
    <w:rsid w:val="00B0126B"/>
    <w:rsid w:val="00B03B47"/>
    <w:rsid w:val="00B03EFA"/>
    <w:rsid w:val="00B04388"/>
    <w:rsid w:val="00B07039"/>
    <w:rsid w:val="00B07642"/>
    <w:rsid w:val="00B07A6D"/>
    <w:rsid w:val="00B141A4"/>
    <w:rsid w:val="00B14890"/>
    <w:rsid w:val="00B165AD"/>
    <w:rsid w:val="00B16FE3"/>
    <w:rsid w:val="00B20FC3"/>
    <w:rsid w:val="00B21836"/>
    <w:rsid w:val="00B22547"/>
    <w:rsid w:val="00B24B17"/>
    <w:rsid w:val="00B26850"/>
    <w:rsid w:val="00B30CF0"/>
    <w:rsid w:val="00B332DA"/>
    <w:rsid w:val="00B36483"/>
    <w:rsid w:val="00B43301"/>
    <w:rsid w:val="00B46DB3"/>
    <w:rsid w:val="00B52F70"/>
    <w:rsid w:val="00B55C58"/>
    <w:rsid w:val="00B57CD5"/>
    <w:rsid w:val="00B600F3"/>
    <w:rsid w:val="00B6056D"/>
    <w:rsid w:val="00B611A5"/>
    <w:rsid w:val="00B64E9E"/>
    <w:rsid w:val="00B66171"/>
    <w:rsid w:val="00B661DF"/>
    <w:rsid w:val="00B67B59"/>
    <w:rsid w:val="00B71468"/>
    <w:rsid w:val="00B718B0"/>
    <w:rsid w:val="00B71CF4"/>
    <w:rsid w:val="00B7326E"/>
    <w:rsid w:val="00B73AFE"/>
    <w:rsid w:val="00B7445C"/>
    <w:rsid w:val="00B7524E"/>
    <w:rsid w:val="00B83C90"/>
    <w:rsid w:val="00B86132"/>
    <w:rsid w:val="00B8644B"/>
    <w:rsid w:val="00B864D3"/>
    <w:rsid w:val="00B87FB0"/>
    <w:rsid w:val="00B91C2C"/>
    <w:rsid w:val="00B91ED7"/>
    <w:rsid w:val="00B96783"/>
    <w:rsid w:val="00B97980"/>
    <w:rsid w:val="00BA002C"/>
    <w:rsid w:val="00BA0969"/>
    <w:rsid w:val="00BA1BAF"/>
    <w:rsid w:val="00BA2655"/>
    <w:rsid w:val="00BA4D67"/>
    <w:rsid w:val="00BA50AE"/>
    <w:rsid w:val="00BA5B95"/>
    <w:rsid w:val="00BB2601"/>
    <w:rsid w:val="00BB72F0"/>
    <w:rsid w:val="00BC207B"/>
    <w:rsid w:val="00BC42E6"/>
    <w:rsid w:val="00BC4E0F"/>
    <w:rsid w:val="00BC5684"/>
    <w:rsid w:val="00BC5CF4"/>
    <w:rsid w:val="00BD0E61"/>
    <w:rsid w:val="00BD4936"/>
    <w:rsid w:val="00BD4DB5"/>
    <w:rsid w:val="00BD56E6"/>
    <w:rsid w:val="00BD77D9"/>
    <w:rsid w:val="00BE0BDB"/>
    <w:rsid w:val="00BE2FA3"/>
    <w:rsid w:val="00BE6DEF"/>
    <w:rsid w:val="00BF0434"/>
    <w:rsid w:val="00BF481C"/>
    <w:rsid w:val="00BF59B4"/>
    <w:rsid w:val="00BF6754"/>
    <w:rsid w:val="00BF79D6"/>
    <w:rsid w:val="00C014A2"/>
    <w:rsid w:val="00C04035"/>
    <w:rsid w:val="00C04309"/>
    <w:rsid w:val="00C05112"/>
    <w:rsid w:val="00C051E9"/>
    <w:rsid w:val="00C05D17"/>
    <w:rsid w:val="00C06647"/>
    <w:rsid w:val="00C13DBB"/>
    <w:rsid w:val="00C170DC"/>
    <w:rsid w:val="00C17D33"/>
    <w:rsid w:val="00C201FC"/>
    <w:rsid w:val="00C2072E"/>
    <w:rsid w:val="00C218BA"/>
    <w:rsid w:val="00C223F4"/>
    <w:rsid w:val="00C25C7D"/>
    <w:rsid w:val="00C2642E"/>
    <w:rsid w:val="00C27D77"/>
    <w:rsid w:val="00C34A6E"/>
    <w:rsid w:val="00C34FF3"/>
    <w:rsid w:val="00C4006B"/>
    <w:rsid w:val="00C42B09"/>
    <w:rsid w:val="00C432A1"/>
    <w:rsid w:val="00C4406F"/>
    <w:rsid w:val="00C44795"/>
    <w:rsid w:val="00C459BD"/>
    <w:rsid w:val="00C477D2"/>
    <w:rsid w:val="00C51008"/>
    <w:rsid w:val="00C52D20"/>
    <w:rsid w:val="00C53D65"/>
    <w:rsid w:val="00C54855"/>
    <w:rsid w:val="00C55752"/>
    <w:rsid w:val="00C57D9F"/>
    <w:rsid w:val="00C61681"/>
    <w:rsid w:val="00C61E75"/>
    <w:rsid w:val="00C66B38"/>
    <w:rsid w:val="00C7290F"/>
    <w:rsid w:val="00C73D43"/>
    <w:rsid w:val="00C773D1"/>
    <w:rsid w:val="00C82053"/>
    <w:rsid w:val="00C85C19"/>
    <w:rsid w:val="00C85CCF"/>
    <w:rsid w:val="00C860C7"/>
    <w:rsid w:val="00C870C1"/>
    <w:rsid w:val="00C872F8"/>
    <w:rsid w:val="00C87E69"/>
    <w:rsid w:val="00C91B00"/>
    <w:rsid w:val="00C91E69"/>
    <w:rsid w:val="00C944C0"/>
    <w:rsid w:val="00C94E5D"/>
    <w:rsid w:val="00CB0430"/>
    <w:rsid w:val="00CB429D"/>
    <w:rsid w:val="00CC20A8"/>
    <w:rsid w:val="00CC21F4"/>
    <w:rsid w:val="00CC2443"/>
    <w:rsid w:val="00CC4837"/>
    <w:rsid w:val="00CC5435"/>
    <w:rsid w:val="00CD26C8"/>
    <w:rsid w:val="00CD6084"/>
    <w:rsid w:val="00CE1E1B"/>
    <w:rsid w:val="00CE5D9C"/>
    <w:rsid w:val="00CF1FA1"/>
    <w:rsid w:val="00CF3D89"/>
    <w:rsid w:val="00CF5A7A"/>
    <w:rsid w:val="00CF74B5"/>
    <w:rsid w:val="00D0602E"/>
    <w:rsid w:val="00D063FB"/>
    <w:rsid w:val="00D14028"/>
    <w:rsid w:val="00D1539E"/>
    <w:rsid w:val="00D168C0"/>
    <w:rsid w:val="00D21B6F"/>
    <w:rsid w:val="00D21FD8"/>
    <w:rsid w:val="00D22430"/>
    <w:rsid w:val="00D22A37"/>
    <w:rsid w:val="00D24324"/>
    <w:rsid w:val="00D2465B"/>
    <w:rsid w:val="00D24C03"/>
    <w:rsid w:val="00D2532A"/>
    <w:rsid w:val="00D260C6"/>
    <w:rsid w:val="00D319EC"/>
    <w:rsid w:val="00D3254E"/>
    <w:rsid w:val="00D3322E"/>
    <w:rsid w:val="00D33A0C"/>
    <w:rsid w:val="00D3429E"/>
    <w:rsid w:val="00D35378"/>
    <w:rsid w:val="00D354DB"/>
    <w:rsid w:val="00D36A4F"/>
    <w:rsid w:val="00D40BA9"/>
    <w:rsid w:val="00D51E77"/>
    <w:rsid w:val="00D52724"/>
    <w:rsid w:val="00D547CF"/>
    <w:rsid w:val="00D564CD"/>
    <w:rsid w:val="00D61DAB"/>
    <w:rsid w:val="00D62E44"/>
    <w:rsid w:val="00D635A4"/>
    <w:rsid w:val="00D6416C"/>
    <w:rsid w:val="00D64411"/>
    <w:rsid w:val="00D650D8"/>
    <w:rsid w:val="00D65ABC"/>
    <w:rsid w:val="00D676EF"/>
    <w:rsid w:val="00D70275"/>
    <w:rsid w:val="00D729C6"/>
    <w:rsid w:val="00D8182C"/>
    <w:rsid w:val="00D841A4"/>
    <w:rsid w:val="00D84EF6"/>
    <w:rsid w:val="00D8591F"/>
    <w:rsid w:val="00D867E1"/>
    <w:rsid w:val="00D92177"/>
    <w:rsid w:val="00D92C19"/>
    <w:rsid w:val="00D92E39"/>
    <w:rsid w:val="00D92EC6"/>
    <w:rsid w:val="00D935B8"/>
    <w:rsid w:val="00D9561C"/>
    <w:rsid w:val="00D97130"/>
    <w:rsid w:val="00D97209"/>
    <w:rsid w:val="00DA2A3F"/>
    <w:rsid w:val="00DA373F"/>
    <w:rsid w:val="00DA4BFA"/>
    <w:rsid w:val="00DA554E"/>
    <w:rsid w:val="00DA5FAC"/>
    <w:rsid w:val="00DA63A5"/>
    <w:rsid w:val="00DA67B5"/>
    <w:rsid w:val="00DB214E"/>
    <w:rsid w:val="00DB48FF"/>
    <w:rsid w:val="00DC0099"/>
    <w:rsid w:val="00DC26B9"/>
    <w:rsid w:val="00DC49F1"/>
    <w:rsid w:val="00DC502A"/>
    <w:rsid w:val="00DC5C68"/>
    <w:rsid w:val="00DC6F9F"/>
    <w:rsid w:val="00DC77C8"/>
    <w:rsid w:val="00DD66FE"/>
    <w:rsid w:val="00DE34E1"/>
    <w:rsid w:val="00DE35D5"/>
    <w:rsid w:val="00DE5340"/>
    <w:rsid w:val="00DE661C"/>
    <w:rsid w:val="00DF479F"/>
    <w:rsid w:val="00DF6F43"/>
    <w:rsid w:val="00E014D6"/>
    <w:rsid w:val="00E03B2D"/>
    <w:rsid w:val="00E10529"/>
    <w:rsid w:val="00E10CB1"/>
    <w:rsid w:val="00E14963"/>
    <w:rsid w:val="00E15A19"/>
    <w:rsid w:val="00E15D11"/>
    <w:rsid w:val="00E16A39"/>
    <w:rsid w:val="00E17C80"/>
    <w:rsid w:val="00E17EEF"/>
    <w:rsid w:val="00E22C14"/>
    <w:rsid w:val="00E2516E"/>
    <w:rsid w:val="00E25FB3"/>
    <w:rsid w:val="00E301E5"/>
    <w:rsid w:val="00E3278E"/>
    <w:rsid w:val="00E34000"/>
    <w:rsid w:val="00E34155"/>
    <w:rsid w:val="00E356B3"/>
    <w:rsid w:val="00E36AFC"/>
    <w:rsid w:val="00E37718"/>
    <w:rsid w:val="00E41291"/>
    <w:rsid w:val="00E424F4"/>
    <w:rsid w:val="00E435ED"/>
    <w:rsid w:val="00E475D7"/>
    <w:rsid w:val="00E517D2"/>
    <w:rsid w:val="00E534A0"/>
    <w:rsid w:val="00E600DD"/>
    <w:rsid w:val="00E6118D"/>
    <w:rsid w:val="00E626B6"/>
    <w:rsid w:val="00E6314C"/>
    <w:rsid w:val="00E63961"/>
    <w:rsid w:val="00E66F08"/>
    <w:rsid w:val="00E7373F"/>
    <w:rsid w:val="00E73B42"/>
    <w:rsid w:val="00E765FD"/>
    <w:rsid w:val="00E80E56"/>
    <w:rsid w:val="00E81084"/>
    <w:rsid w:val="00E824D3"/>
    <w:rsid w:val="00E83E95"/>
    <w:rsid w:val="00E8427F"/>
    <w:rsid w:val="00E84FFE"/>
    <w:rsid w:val="00E8584A"/>
    <w:rsid w:val="00E85C8C"/>
    <w:rsid w:val="00E86210"/>
    <w:rsid w:val="00E870B7"/>
    <w:rsid w:val="00E876FD"/>
    <w:rsid w:val="00E918E1"/>
    <w:rsid w:val="00E939AE"/>
    <w:rsid w:val="00E939D1"/>
    <w:rsid w:val="00E95CC5"/>
    <w:rsid w:val="00E96AF3"/>
    <w:rsid w:val="00EA29C8"/>
    <w:rsid w:val="00EA2DDF"/>
    <w:rsid w:val="00EA5392"/>
    <w:rsid w:val="00EA5B26"/>
    <w:rsid w:val="00EB0C19"/>
    <w:rsid w:val="00EB54BE"/>
    <w:rsid w:val="00EB5A92"/>
    <w:rsid w:val="00EB6007"/>
    <w:rsid w:val="00EB70D9"/>
    <w:rsid w:val="00EC173D"/>
    <w:rsid w:val="00EC386C"/>
    <w:rsid w:val="00EC41D3"/>
    <w:rsid w:val="00EC5431"/>
    <w:rsid w:val="00ED0D9B"/>
    <w:rsid w:val="00ED1AA4"/>
    <w:rsid w:val="00ED4D03"/>
    <w:rsid w:val="00EE1D9A"/>
    <w:rsid w:val="00EE3F53"/>
    <w:rsid w:val="00EE57BC"/>
    <w:rsid w:val="00EF0087"/>
    <w:rsid w:val="00EF0224"/>
    <w:rsid w:val="00EF070B"/>
    <w:rsid w:val="00EF4A3E"/>
    <w:rsid w:val="00EF51E8"/>
    <w:rsid w:val="00EF5862"/>
    <w:rsid w:val="00EF5E0C"/>
    <w:rsid w:val="00F0027C"/>
    <w:rsid w:val="00F0052C"/>
    <w:rsid w:val="00F0774F"/>
    <w:rsid w:val="00F10BD2"/>
    <w:rsid w:val="00F1133E"/>
    <w:rsid w:val="00F146CB"/>
    <w:rsid w:val="00F17E50"/>
    <w:rsid w:val="00F207C7"/>
    <w:rsid w:val="00F2204E"/>
    <w:rsid w:val="00F23BDA"/>
    <w:rsid w:val="00F2476A"/>
    <w:rsid w:val="00F249C8"/>
    <w:rsid w:val="00F24C75"/>
    <w:rsid w:val="00F24FAB"/>
    <w:rsid w:val="00F25330"/>
    <w:rsid w:val="00F301F9"/>
    <w:rsid w:val="00F30EEE"/>
    <w:rsid w:val="00F32460"/>
    <w:rsid w:val="00F33F2B"/>
    <w:rsid w:val="00F3676A"/>
    <w:rsid w:val="00F36CC1"/>
    <w:rsid w:val="00F43960"/>
    <w:rsid w:val="00F52E9C"/>
    <w:rsid w:val="00F53342"/>
    <w:rsid w:val="00F535B6"/>
    <w:rsid w:val="00F543EE"/>
    <w:rsid w:val="00F54EDE"/>
    <w:rsid w:val="00F54F0F"/>
    <w:rsid w:val="00F5637E"/>
    <w:rsid w:val="00F60DCB"/>
    <w:rsid w:val="00F61735"/>
    <w:rsid w:val="00F67F76"/>
    <w:rsid w:val="00F71A85"/>
    <w:rsid w:val="00F7373F"/>
    <w:rsid w:val="00F73809"/>
    <w:rsid w:val="00F73F12"/>
    <w:rsid w:val="00F77C5D"/>
    <w:rsid w:val="00F77CC8"/>
    <w:rsid w:val="00F77E97"/>
    <w:rsid w:val="00F81DFF"/>
    <w:rsid w:val="00F81E71"/>
    <w:rsid w:val="00F873A4"/>
    <w:rsid w:val="00F91D13"/>
    <w:rsid w:val="00F95BE5"/>
    <w:rsid w:val="00F97664"/>
    <w:rsid w:val="00F97AA3"/>
    <w:rsid w:val="00FA0FA9"/>
    <w:rsid w:val="00FA55EE"/>
    <w:rsid w:val="00FB394B"/>
    <w:rsid w:val="00FB4FA9"/>
    <w:rsid w:val="00FB51E6"/>
    <w:rsid w:val="00FC2231"/>
    <w:rsid w:val="00FC28D6"/>
    <w:rsid w:val="00FC47C0"/>
    <w:rsid w:val="00FC5760"/>
    <w:rsid w:val="00FD1BE1"/>
    <w:rsid w:val="00FD2655"/>
    <w:rsid w:val="00FD5CCF"/>
    <w:rsid w:val="00FE3525"/>
    <w:rsid w:val="00FE5F2A"/>
    <w:rsid w:val="00FE64A6"/>
    <w:rsid w:val="00FE6B4A"/>
    <w:rsid w:val="00FF07B6"/>
    <w:rsid w:val="00FF0FDF"/>
    <w:rsid w:val="00FF163A"/>
    <w:rsid w:val="00FF269F"/>
    <w:rsid w:val="00FF4249"/>
    <w:rsid w:val="00FF45A7"/>
    <w:rsid w:val="00FF46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A2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4E0"/>
    <w:rPr>
      <w:sz w:val="24"/>
      <w:szCs w:val="24"/>
      <w:lang w:eastAsia="en-GB"/>
    </w:rPr>
  </w:style>
  <w:style w:type="paragraph" w:styleId="Heading1">
    <w:name w:val="heading 1"/>
    <w:aliases w:val="JPW-num-section,level 1,level1,Nadpis 1,Heading 1 Char,Char Char,Char, Char Char, Char"/>
    <w:basedOn w:val="Normal"/>
    <w:next w:val="Normal"/>
    <w:qFormat/>
    <w:rsid w:val="00F24FAB"/>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F24FAB"/>
    <w:pPr>
      <w:keepNext/>
      <w:numPr>
        <w:ilvl w:val="1"/>
        <w:numId w:val="1"/>
      </w:numPr>
      <w:spacing w:before="240" w:after="60"/>
      <w:outlineLvl w:val="1"/>
    </w:pPr>
    <w:rPr>
      <w:rFonts w:ascii="Verdana" w:hAnsi="Verdana" w:cs="Arial"/>
      <w:bCs/>
      <w:iCs/>
      <w:szCs w:val="28"/>
    </w:rPr>
  </w:style>
  <w:style w:type="paragraph" w:styleId="Heading3">
    <w:name w:val="heading 3"/>
    <w:basedOn w:val="Normal"/>
    <w:next w:val="Normal"/>
    <w:qFormat/>
    <w:rsid w:val="003373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4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24FAB"/>
    <w:rPr>
      <w:color w:val="0000FF"/>
      <w:u w:val="single"/>
    </w:rPr>
  </w:style>
  <w:style w:type="paragraph" w:styleId="Header">
    <w:name w:val="header"/>
    <w:basedOn w:val="Normal"/>
    <w:rsid w:val="00F24FAB"/>
    <w:pPr>
      <w:tabs>
        <w:tab w:val="center" w:pos="4153"/>
        <w:tab w:val="right" w:pos="8306"/>
      </w:tabs>
    </w:pPr>
  </w:style>
  <w:style w:type="paragraph" w:styleId="Footer">
    <w:name w:val="footer"/>
    <w:basedOn w:val="Normal"/>
    <w:rsid w:val="00F24FAB"/>
    <w:pPr>
      <w:tabs>
        <w:tab w:val="center" w:pos="4153"/>
        <w:tab w:val="right" w:pos="8306"/>
      </w:tabs>
    </w:pPr>
  </w:style>
  <w:style w:type="character" w:customStyle="1" w:styleId="Heading2Char">
    <w:name w:val="Heading 2 Char"/>
    <w:aliases w:val="level 2 Char,level2 Char"/>
    <w:link w:val="Heading2"/>
    <w:rsid w:val="00B87FB0"/>
    <w:rPr>
      <w:rFonts w:ascii="Verdana" w:hAnsi="Verdana" w:cs="Arial"/>
      <w:bCs/>
      <w:iCs/>
      <w:sz w:val="24"/>
      <w:szCs w:val="28"/>
    </w:rPr>
  </w:style>
  <w:style w:type="paragraph" w:styleId="ListParagraph">
    <w:name w:val="List Paragraph"/>
    <w:basedOn w:val="Normal"/>
    <w:uiPriority w:val="99"/>
    <w:qFormat/>
    <w:rsid w:val="00EE57BC"/>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4E0"/>
    <w:rPr>
      <w:sz w:val="24"/>
      <w:szCs w:val="24"/>
      <w:lang w:eastAsia="en-GB"/>
    </w:rPr>
  </w:style>
  <w:style w:type="paragraph" w:styleId="Heading1">
    <w:name w:val="heading 1"/>
    <w:aliases w:val="JPW-num-section,level 1,level1,Nadpis 1,Heading 1 Char,Char Char,Char, Char Char, Char"/>
    <w:basedOn w:val="Normal"/>
    <w:next w:val="Normal"/>
    <w:qFormat/>
    <w:rsid w:val="00F24FAB"/>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F24FAB"/>
    <w:pPr>
      <w:keepNext/>
      <w:numPr>
        <w:ilvl w:val="1"/>
        <w:numId w:val="1"/>
      </w:numPr>
      <w:spacing w:before="240" w:after="60"/>
      <w:outlineLvl w:val="1"/>
    </w:pPr>
    <w:rPr>
      <w:rFonts w:ascii="Verdana" w:hAnsi="Verdana" w:cs="Arial"/>
      <w:bCs/>
      <w:iCs/>
      <w:szCs w:val="28"/>
    </w:rPr>
  </w:style>
  <w:style w:type="paragraph" w:styleId="Heading3">
    <w:name w:val="heading 3"/>
    <w:basedOn w:val="Normal"/>
    <w:next w:val="Normal"/>
    <w:qFormat/>
    <w:rsid w:val="003373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4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24FAB"/>
    <w:rPr>
      <w:color w:val="0000FF"/>
      <w:u w:val="single"/>
    </w:rPr>
  </w:style>
  <w:style w:type="paragraph" w:styleId="Header">
    <w:name w:val="header"/>
    <w:basedOn w:val="Normal"/>
    <w:rsid w:val="00F24FAB"/>
    <w:pPr>
      <w:tabs>
        <w:tab w:val="center" w:pos="4153"/>
        <w:tab w:val="right" w:pos="8306"/>
      </w:tabs>
    </w:pPr>
  </w:style>
  <w:style w:type="paragraph" w:styleId="Footer">
    <w:name w:val="footer"/>
    <w:basedOn w:val="Normal"/>
    <w:rsid w:val="00F24FAB"/>
    <w:pPr>
      <w:tabs>
        <w:tab w:val="center" w:pos="4153"/>
        <w:tab w:val="right" w:pos="8306"/>
      </w:tabs>
    </w:pPr>
  </w:style>
  <w:style w:type="character" w:customStyle="1" w:styleId="Heading2Char">
    <w:name w:val="Heading 2 Char"/>
    <w:aliases w:val="level 2 Char,level2 Char"/>
    <w:link w:val="Heading2"/>
    <w:rsid w:val="00B87FB0"/>
    <w:rPr>
      <w:rFonts w:ascii="Verdana" w:hAnsi="Verdana" w:cs="Arial"/>
      <w:bCs/>
      <w:iCs/>
      <w:sz w:val="24"/>
      <w:szCs w:val="28"/>
    </w:rPr>
  </w:style>
  <w:style w:type="paragraph" w:styleId="ListParagraph">
    <w:name w:val="List Paragraph"/>
    <w:basedOn w:val="Normal"/>
    <w:uiPriority w:val="99"/>
    <w:qFormat/>
    <w:rsid w:val="00EE57B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0748">
      <w:bodyDiv w:val="1"/>
      <w:marLeft w:val="0"/>
      <w:marRight w:val="0"/>
      <w:marTop w:val="0"/>
      <w:marBottom w:val="0"/>
      <w:divBdr>
        <w:top w:val="none" w:sz="0" w:space="0" w:color="auto"/>
        <w:left w:val="none" w:sz="0" w:space="0" w:color="auto"/>
        <w:bottom w:val="none" w:sz="0" w:space="0" w:color="auto"/>
        <w:right w:val="none" w:sz="0" w:space="0" w:color="auto"/>
      </w:divBdr>
    </w:div>
    <w:div w:id="16561021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cusa@electralink.co.uk" TargetMode="External"/><Relationship Id="rId10" Type="http://schemas.openxmlformats.org/officeDocument/2006/relationships/hyperlink" Target="mailto:DCUSA@electralink.co.uk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5935-3ABB-6C49-8339-1ACA5CA8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1152</Words>
  <Characters>5775</Characters>
  <Application>Microsoft Macintosh Word</Application>
  <DocSecurity>0</DocSecurity>
  <Lines>160</Lines>
  <Paragraphs>50</Paragraphs>
  <ScaleCrop>false</ScaleCrop>
  <HeadingPairs>
    <vt:vector size="2" baseType="variant">
      <vt:variant>
        <vt:lpstr>Title</vt:lpstr>
      </vt:variant>
      <vt:variant>
        <vt:i4>1</vt:i4>
      </vt:variant>
    </vt:vector>
  </HeadingPairs>
  <TitlesOfParts>
    <vt:vector size="1" baseType="lpstr">
      <vt:lpstr>APPENDIX B - RESPONSE FORM</vt:lpstr>
    </vt:vector>
  </TitlesOfParts>
  <Manager/>
  <Company/>
  <LinksUpToDate>false</LinksUpToDate>
  <CharactersWithSpaces>6877</CharactersWithSpaces>
  <SharedDoc>false</SharedDoc>
  <HyperlinkBase/>
  <HLinks>
    <vt:vector size="12" baseType="variant">
      <vt:variant>
        <vt:i4>2293841</vt:i4>
      </vt:variant>
      <vt:variant>
        <vt:i4>3</vt:i4>
      </vt:variant>
      <vt:variant>
        <vt:i4>0</vt:i4>
      </vt:variant>
      <vt:variant>
        <vt:i4>5</vt:i4>
      </vt:variant>
      <vt:variant>
        <vt:lpwstr>mailto:DCUSA@electralink.co.ukl</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Franck Latrémolière (Reckon)</cp:lastModifiedBy>
  <cp:revision>8</cp:revision>
  <dcterms:created xsi:type="dcterms:W3CDTF">2014-07-11T16:01:00Z</dcterms:created>
  <dcterms:modified xsi:type="dcterms:W3CDTF">2014-07-11T16:56:00Z</dcterms:modified>
  <cp:category/>
</cp:coreProperties>
</file>