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A6DC9" w14:textId="77777777" w:rsidR="00F72869" w:rsidRDefault="00F72869" w:rsidP="00F72869">
      <w:pPr>
        <w:ind w:hanging="709"/>
        <w:rPr>
          <w:rFonts w:ascii="MS Reference Sans Serif" w:hAnsi="MS Reference Sans Serif"/>
          <w:b/>
          <w:sz w:val="28"/>
          <w:szCs w:val="28"/>
        </w:rPr>
      </w:pPr>
      <w:r>
        <w:rPr>
          <w:b/>
          <w:noProof/>
          <w:spacing w:val="-5"/>
          <w:szCs w:val="16"/>
          <w:lang w:bidi="ar-SA"/>
        </w:rPr>
        <w:drawing>
          <wp:inline distT="0" distB="0" distL="0" distR="0" wp14:anchorId="2CE8CD03" wp14:editId="7A0DB032">
            <wp:extent cx="1414145" cy="605790"/>
            <wp:effectExtent l="19050" t="0" r="0" b="0"/>
            <wp:docPr id="1" name="Picture 1" descr="ElectraLink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aLink New Logo"/>
                    <pic:cNvPicPr>
                      <a:picLocks noChangeAspect="1" noChangeArrowheads="1"/>
                    </pic:cNvPicPr>
                  </pic:nvPicPr>
                  <pic:blipFill>
                    <a:blip r:embed="rId8" cstate="print"/>
                    <a:srcRect/>
                    <a:stretch>
                      <a:fillRect/>
                    </a:stretch>
                  </pic:blipFill>
                  <pic:spPr bwMode="auto">
                    <a:xfrm>
                      <a:off x="0" y="0"/>
                      <a:ext cx="1414145" cy="605790"/>
                    </a:xfrm>
                    <a:prstGeom prst="rect">
                      <a:avLst/>
                    </a:prstGeom>
                    <a:noFill/>
                    <a:ln w="9525">
                      <a:noFill/>
                      <a:miter lim="800000"/>
                      <a:headEnd/>
                      <a:tailEnd/>
                    </a:ln>
                  </pic:spPr>
                </pic:pic>
              </a:graphicData>
            </a:graphic>
          </wp:inline>
        </w:drawing>
      </w:r>
    </w:p>
    <w:p w14:paraId="6C727C47" w14:textId="77777777" w:rsidR="00F72869" w:rsidRDefault="00F72869" w:rsidP="00F72869">
      <w:pPr>
        <w:ind w:hanging="709"/>
        <w:rPr>
          <w:rFonts w:ascii="MS Reference Sans Serif" w:hAnsi="MS Reference Sans Serif"/>
          <w:b/>
          <w:sz w:val="28"/>
          <w:szCs w:val="28"/>
        </w:rPr>
      </w:pPr>
    </w:p>
    <w:p w14:paraId="7F169BD6" w14:textId="77777777" w:rsidR="00F72869" w:rsidRDefault="00F72869" w:rsidP="00F72869">
      <w:pPr>
        <w:ind w:hanging="709"/>
        <w:rPr>
          <w:rFonts w:asciiTheme="minorHAnsi" w:hAnsiTheme="minorHAnsi"/>
        </w:rPr>
      </w:pPr>
      <w:r w:rsidRPr="00F72869">
        <w:rPr>
          <w:rFonts w:asciiTheme="minorHAnsi" w:hAnsiTheme="minorHAnsi"/>
          <w:b/>
        </w:rPr>
        <w:t>DCMF MIG Issues Form</w:t>
      </w:r>
      <w:r>
        <w:rPr>
          <w:rFonts w:asciiTheme="minorHAnsi" w:hAnsiTheme="minorHAnsi"/>
          <w:b/>
        </w:rPr>
        <w:t xml:space="preserve">  -  </w:t>
      </w:r>
      <w:r w:rsidRPr="00F72869">
        <w:rPr>
          <w:rFonts w:asciiTheme="minorHAnsi" w:hAnsiTheme="minorHAnsi"/>
        </w:rPr>
        <w:t xml:space="preserve">The completed form should be issued to </w:t>
      </w:r>
      <w:hyperlink r:id="rId9" w:history="1">
        <w:r w:rsidRPr="00F72869">
          <w:rPr>
            <w:rStyle w:val="Hyperlink"/>
            <w:rFonts w:asciiTheme="minorHAnsi" w:hAnsiTheme="minorHAnsi"/>
          </w:rPr>
          <w:t>DCMF@electralink.co.uk</w:t>
        </w:r>
      </w:hyperlink>
    </w:p>
    <w:p w14:paraId="21655E40" w14:textId="77777777" w:rsidR="00F72869" w:rsidRPr="00F72869" w:rsidRDefault="00F72869" w:rsidP="00F72869">
      <w:pPr>
        <w:ind w:left="-7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F72869" w:rsidRPr="00F72869" w14:paraId="73AA50B0" w14:textId="77777777" w:rsidTr="00026415">
        <w:trPr>
          <w:cantSplit/>
          <w:trHeight w:val="397"/>
        </w:trPr>
        <w:tc>
          <w:tcPr>
            <w:tcW w:w="9540" w:type="dxa"/>
            <w:gridSpan w:val="2"/>
            <w:tcBorders>
              <w:top w:val="single" w:sz="24" w:space="0" w:color="808080"/>
              <w:bottom w:val="single" w:sz="8" w:space="0" w:color="C0C0C0"/>
            </w:tcBorders>
            <w:shd w:val="clear" w:color="auto" w:fill="C0C0C0"/>
            <w:vAlign w:val="center"/>
          </w:tcPr>
          <w:p w14:paraId="48DD7A51" w14:textId="77777777" w:rsidR="00F72869" w:rsidRPr="00F72869" w:rsidRDefault="00F72869" w:rsidP="00026415">
            <w:pPr>
              <w:spacing w:after="120"/>
              <w:rPr>
                <w:rFonts w:asciiTheme="minorHAnsi" w:hAnsiTheme="minorHAnsi"/>
                <w:b/>
                <w:bCs/>
              </w:rPr>
            </w:pPr>
            <w:r w:rsidRPr="00F72869">
              <w:rPr>
                <w:rFonts w:asciiTheme="minorHAnsi" w:hAnsiTheme="minorHAnsi"/>
                <w:b/>
                <w:bCs/>
              </w:rPr>
              <w:t>Document Control</w:t>
            </w:r>
          </w:p>
        </w:tc>
      </w:tr>
      <w:tr w:rsidR="00F72869" w:rsidRPr="00F72869" w14:paraId="6A26BBA6" w14:textId="77777777" w:rsidTr="00026415">
        <w:trPr>
          <w:trHeight w:val="397"/>
        </w:trPr>
        <w:tc>
          <w:tcPr>
            <w:tcW w:w="2520" w:type="dxa"/>
            <w:tcBorders>
              <w:top w:val="single" w:sz="8" w:space="0" w:color="C0C0C0"/>
            </w:tcBorders>
            <w:vAlign w:val="bottom"/>
          </w:tcPr>
          <w:p w14:paraId="67E652EA" w14:textId="77777777" w:rsidR="00F72869" w:rsidRPr="00F72869" w:rsidRDefault="00F72869" w:rsidP="00026415">
            <w:pPr>
              <w:spacing w:after="120"/>
              <w:rPr>
                <w:rFonts w:asciiTheme="minorHAnsi" w:hAnsiTheme="minorHAnsi"/>
              </w:rPr>
            </w:pPr>
            <w:r w:rsidRPr="00F72869">
              <w:rPr>
                <w:rFonts w:asciiTheme="minorHAnsi" w:hAnsiTheme="minorHAnsi"/>
              </w:rPr>
              <w:t>Issue Title:</w:t>
            </w:r>
          </w:p>
        </w:tc>
        <w:tc>
          <w:tcPr>
            <w:tcW w:w="7020" w:type="dxa"/>
            <w:tcBorders>
              <w:top w:val="single" w:sz="8" w:space="0" w:color="C0C0C0"/>
            </w:tcBorders>
            <w:vAlign w:val="bottom"/>
          </w:tcPr>
          <w:p w14:paraId="0A07D944" w14:textId="2D95115F" w:rsidR="00F72869" w:rsidRPr="00F72869" w:rsidRDefault="00B90F5E" w:rsidP="00B90F5E">
            <w:pPr>
              <w:spacing w:after="120"/>
              <w:rPr>
                <w:rFonts w:asciiTheme="minorHAnsi" w:hAnsiTheme="minorHAnsi"/>
              </w:rPr>
            </w:pPr>
            <w:r>
              <w:rPr>
                <w:rFonts w:asciiTheme="minorHAnsi" w:hAnsiTheme="minorHAnsi"/>
              </w:rPr>
              <w:t>EDCM transparency</w:t>
            </w:r>
          </w:p>
        </w:tc>
      </w:tr>
      <w:tr w:rsidR="00F72869" w:rsidRPr="00F72869" w14:paraId="5F5B2057" w14:textId="77777777" w:rsidTr="00026415">
        <w:trPr>
          <w:trHeight w:val="397"/>
        </w:trPr>
        <w:tc>
          <w:tcPr>
            <w:tcW w:w="2520" w:type="dxa"/>
            <w:tcBorders>
              <w:top w:val="single" w:sz="8" w:space="0" w:color="C0C0C0"/>
            </w:tcBorders>
            <w:vAlign w:val="bottom"/>
          </w:tcPr>
          <w:p w14:paraId="6AF9C71D" w14:textId="77777777" w:rsidR="00F72869" w:rsidRPr="00F72869" w:rsidRDefault="00F72869" w:rsidP="00026415">
            <w:pPr>
              <w:spacing w:after="120"/>
              <w:rPr>
                <w:rFonts w:asciiTheme="minorHAnsi" w:hAnsiTheme="minorHAnsi"/>
              </w:rPr>
            </w:pPr>
            <w:r w:rsidRPr="00F72869">
              <w:rPr>
                <w:rFonts w:asciiTheme="minorHAnsi" w:hAnsiTheme="minorHAnsi"/>
              </w:rPr>
              <w:t>Issue Number</w:t>
            </w:r>
            <w:r w:rsidRPr="00F72869">
              <w:rPr>
                <w:rStyle w:val="FootnoteReference"/>
                <w:rFonts w:asciiTheme="minorHAnsi" w:hAnsiTheme="minorHAnsi"/>
              </w:rPr>
              <w:footnoteReference w:id="1"/>
            </w:r>
            <w:r w:rsidRPr="00F72869">
              <w:rPr>
                <w:rFonts w:asciiTheme="minorHAnsi" w:hAnsiTheme="minorHAnsi"/>
              </w:rPr>
              <w:t>:</w:t>
            </w:r>
          </w:p>
        </w:tc>
        <w:tc>
          <w:tcPr>
            <w:tcW w:w="7020" w:type="dxa"/>
            <w:tcBorders>
              <w:top w:val="single" w:sz="8" w:space="0" w:color="C0C0C0"/>
            </w:tcBorders>
            <w:vAlign w:val="bottom"/>
          </w:tcPr>
          <w:p w14:paraId="0B588E63" w14:textId="46000FD3" w:rsidR="00F72869" w:rsidRPr="00F72869" w:rsidRDefault="0068149E" w:rsidP="00026415">
            <w:pPr>
              <w:spacing w:after="120"/>
              <w:rPr>
                <w:rFonts w:asciiTheme="minorHAnsi" w:hAnsiTheme="minorHAnsi"/>
              </w:rPr>
            </w:pPr>
            <w:r>
              <w:rPr>
                <w:rFonts w:asciiTheme="minorHAnsi" w:hAnsiTheme="minorHAnsi"/>
              </w:rPr>
              <w:t>Issue 70</w:t>
            </w:r>
          </w:p>
        </w:tc>
      </w:tr>
      <w:tr w:rsidR="00F72869" w:rsidRPr="00F72869" w14:paraId="413BE33E" w14:textId="77777777" w:rsidTr="00026415">
        <w:trPr>
          <w:trHeight w:val="397"/>
        </w:trPr>
        <w:tc>
          <w:tcPr>
            <w:tcW w:w="2520" w:type="dxa"/>
            <w:vAlign w:val="bottom"/>
          </w:tcPr>
          <w:p w14:paraId="45F4822C" w14:textId="77777777" w:rsidR="00F72869" w:rsidRPr="00F72869" w:rsidRDefault="00F72869" w:rsidP="00026415">
            <w:pPr>
              <w:spacing w:after="120"/>
              <w:rPr>
                <w:rFonts w:asciiTheme="minorHAnsi" w:hAnsiTheme="minorHAnsi"/>
              </w:rPr>
            </w:pPr>
            <w:r w:rsidRPr="00F72869">
              <w:rPr>
                <w:rFonts w:asciiTheme="minorHAnsi" w:hAnsiTheme="minorHAnsi"/>
              </w:rPr>
              <w:t>Attachments:</w:t>
            </w:r>
          </w:p>
        </w:tc>
        <w:tc>
          <w:tcPr>
            <w:tcW w:w="7020" w:type="dxa"/>
            <w:vAlign w:val="bottom"/>
          </w:tcPr>
          <w:p w14:paraId="5032A049" w14:textId="77777777" w:rsidR="00F72869" w:rsidRPr="00F72869" w:rsidRDefault="00F72869" w:rsidP="00026415">
            <w:pPr>
              <w:spacing w:after="120"/>
              <w:rPr>
                <w:rFonts w:asciiTheme="minorHAnsi" w:hAnsiTheme="minorHAnsi"/>
              </w:rPr>
            </w:pPr>
          </w:p>
        </w:tc>
      </w:tr>
      <w:tr w:rsidR="00F72869" w:rsidRPr="00F72869" w14:paraId="2BF2EC23" w14:textId="77777777" w:rsidTr="00026415">
        <w:trPr>
          <w:trHeight w:val="397"/>
        </w:trPr>
        <w:tc>
          <w:tcPr>
            <w:tcW w:w="2520" w:type="dxa"/>
            <w:vAlign w:val="bottom"/>
          </w:tcPr>
          <w:p w14:paraId="31898962" w14:textId="77777777" w:rsidR="00F72869" w:rsidRPr="00F72869" w:rsidRDefault="00F72869" w:rsidP="00026415">
            <w:pPr>
              <w:spacing w:after="120"/>
              <w:rPr>
                <w:rFonts w:asciiTheme="minorHAnsi" w:hAnsiTheme="minorHAnsi"/>
              </w:rPr>
            </w:pPr>
            <w:r w:rsidRPr="00F72869">
              <w:rPr>
                <w:rFonts w:asciiTheme="minorHAnsi" w:hAnsiTheme="minorHAnsi"/>
              </w:rPr>
              <w:t>Date Submitted</w:t>
            </w:r>
          </w:p>
        </w:tc>
        <w:tc>
          <w:tcPr>
            <w:tcW w:w="7020" w:type="dxa"/>
            <w:vAlign w:val="bottom"/>
          </w:tcPr>
          <w:p w14:paraId="04682F80" w14:textId="77777777" w:rsidR="00F72869" w:rsidRPr="00F72869" w:rsidRDefault="00026415" w:rsidP="00026415">
            <w:pPr>
              <w:spacing w:after="120"/>
              <w:rPr>
                <w:rFonts w:asciiTheme="minorHAnsi" w:hAnsiTheme="minorHAnsi"/>
              </w:rPr>
            </w:pPr>
            <w:r>
              <w:rPr>
                <w:rFonts w:asciiTheme="minorHAnsi" w:hAnsiTheme="minorHAnsi"/>
              </w:rPr>
              <w:t xml:space="preserve">13 September </w:t>
            </w:r>
            <w:r w:rsidR="006B31D3">
              <w:rPr>
                <w:rFonts w:asciiTheme="minorHAnsi" w:hAnsiTheme="minorHAnsi"/>
              </w:rPr>
              <w:t>2013</w:t>
            </w:r>
          </w:p>
        </w:tc>
      </w:tr>
    </w:tbl>
    <w:p w14:paraId="2159BBC1" w14:textId="77777777" w:rsidR="00F72869" w:rsidRPr="00F72869" w:rsidRDefault="00F72869" w:rsidP="00F72869">
      <w:pPr>
        <w:spacing w:after="120"/>
        <w:rPr>
          <w:rFonts w:asciiTheme="minorHAnsi" w:hAnsiTheme="minorHAnsi"/>
          <w: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F72869" w:rsidRPr="00F72869" w14:paraId="1E305C8F" w14:textId="77777777" w:rsidTr="00026415">
        <w:trPr>
          <w:trHeight w:val="397"/>
        </w:trPr>
        <w:tc>
          <w:tcPr>
            <w:tcW w:w="9540" w:type="dxa"/>
            <w:gridSpan w:val="2"/>
            <w:tcBorders>
              <w:top w:val="single" w:sz="24" w:space="0" w:color="808080"/>
              <w:bottom w:val="single" w:sz="8" w:space="0" w:color="C0C0C0"/>
            </w:tcBorders>
            <w:shd w:val="clear" w:color="auto" w:fill="C0C0C0"/>
          </w:tcPr>
          <w:p w14:paraId="0A84A811" w14:textId="77777777" w:rsidR="00F72869" w:rsidRPr="00F72869" w:rsidRDefault="00F72869" w:rsidP="00026415">
            <w:pPr>
              <w:pStyle w:val="BodyText"/>
              <w:spacing w:after="120"/>
              <w:rPr>
                <w:rFonts w:asciiTheme="minorHAnsi" w:hAnsiTheme="minorHAnsi"/>
                <w:b/>
                <w:bCs/>
                <w:szCs w:val="24"/>
              </w:rPr>
            </w:pPr>
            <w:r w:rsidRPr="00F72869">
              <w:rPr>
                <w:rFonts w:asciiTheme="minorHAnsi" w:hAnsiTheme="minorHAnsi"/>
                <w:b/>
                <w:bCs/>
                <w:szCs w:val="24"/>
              </w:rPr>
              <w:t>Originator details</w:t>
            </w:r>
          </w:p>
        </w:tc>
      </w:tr>
      <w:tr w:rsidR="00F72869" w:rsidRPr="00F72869" w14:paraId="1FE98270" w14:textId="77777777" w:rsidTr="00026415">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14:paraId="405B9F42" w14:textId="77777777" w:rsidR="00F72869" w:rsidRPr="00F72869" w:rsidRDefault="00F72869" w:rsidP="00026415">
            <w:pPr>
              <w:pStyle w:val="BodyText"/>
              <w:spacing w:after="120"/>
              <w:rPr>
                <w:rFonts w:asciiTheme="minorHAnsi" w:hAnsiTheme="minorHAnsi"/>
                <w:szCs w:val="24"/>
              </w:rPr>
            </w:pPr>
            <w:r w:rsidRPr="00F72869">
              <w:rPr>
                <w:rFonts w:asciiTheme="minorHAnsi" w:hAnsiTheme="minorHAnsi"/>
                <w:szCs w:val="24"/>
              </w:rPr>
              <w:t>Originator Name</w:t>
            </w:r>
          </w:p>
        </w:tc>
        <w:tc>
          <w:tcPr>
            <w:tcW w:w="7020" w:type="dxa"/>
            <w:tcBorders>
              <w:top w:val="single" w:sz="8" w:space="0" w:color="C0C0C0"/>
              <w:left w:val="single" w:sz="8" w:space="0" w:color="C0C0C0"/>
              <w:bottom w:val="single" w:sz="8" w:space="0" w:color="C0C0C0"/>
              <w:right w:val="single" w:sz="24" w:space="0" w:color="808080"/>
            </w:tcBorders>
            <w:vAlign w:val="bottom"/>
          </w:tcPr>
          <w:p w14:paraId="15F9817E" w14:textId="77777777" w:rsidR="00F72869" w:rsidRPr="00F72869" w:rsidRDefault="00026415" w:rsidP="006B31D3">
            <w:pPr>
              <w:pStyle w:val="BodyText"/>
              <w:spacing w:after="120"/>
              <w:rPr>
                <w:rFonts w:asciiTheme="minorHAnsi" w:hAnsiTheme="minorHAnsi"/>
                <w:szCs w:val="24"/>
              </w:rPr>
            </w:pPr>
            <w:r>
              <w:rPr>
                <w:rFonts w:asciiTheme="minorHAnsi" w:hAnsiTheme="minorHAnsi"/>
                <w:szCs w:val="24"/>
              </w:rPr>
              <w:t xml:space="preserve">Franck </w:t>
            </w:r>
            <w:r w:rsidRPr="00026415">
              <w:rPr>
                <w:rFonts w:asciiTheme="minorHAnsi" w:hAnsiTheme="minorHAnsi"/>
                <w:szCs w:val="24"/>
              </w:rPr>
              <w:t>Latrémolière</w:t>
            </w:r>
          </w:p>
        </w:tc>
      </w:tr>
      <w:tr w:rsidR="00F72869" w:rsidRPr="00F72869" w14:paraId="4A2222A6" w14:textId="77777777" w:rsidTr="00026415">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14:paraId="5C3DB6FC" w14:textId="77777777" w:rsidR="00F72869" w:rsidRPr="00F72869" w:rsidRDefault="00F72869" w:rsidP="00026415">
            <w:pPr>
              <w:pStyle w:val="BodyText"/>
              <w:spacing w:after="120"/>
              <w:rPr>
                <w:rFonts w:asciiTheme="minorHAnsi" w:hAnsiTheme="minorHAnsi"/>
                <w:szCs w:val="24"/>
              </w:rPr>
            </w:pPr>
            <w:r w:rsidRPr="00F72869">
              <w:rPr>
                <w:rFonts w:asciiTheme="minorHAnsi" w:hAnsiTheme="minorHAnsi"/>
                <w:szCs w:val="24"/>
              </w:rPr>
              <w:t>Company Name</w:t>
            </w:r>
          </w:p>
        </w:tc>
        <w:tc>
          <w:tcPr>
            <w:tcW w:w="7020" w:type="dxa"/>
            <w:tcBorders>
              <w:top w:val="single" w:sz="8" w:space="0" w:color="C0C0C0"/>
              <w:left w:val="single" w:sz="8" w:space="0" w:color="C0C0C0"/>
              <w:bottom w:val="single" w:sz="8" w:space="0" w:color="C0C0C0"/>
              <w:right w:val="single" w:sz="24" w:space="0" w:color="808080"/>
            </w:tcBorders>
            <w:vAlign w:val="bottom"/>
          </w:tcPr>
          <w:p w14:paraId="46A1D982" w14:textId="77777777" w:rsidR="00F72869" w:rsidRPr="00F72869" w:rsidRDefault="00026415" w:rsidP="00026415">
            <w:pPr>
              <w:pStyle w:val="BodyText"/>
              <w:spacing w:after="120"/>
              <w:rPr>
                <w:rFonts w:asciiTheme="minorHAnsi" w:hAnsiTheme="minorHAnsi"/>
                <w:szCs w:val="24"/>
              </w:rPr>
            </w:pPr>
            <w:r>
              <w:rPr>
                <w:rFonts w:asciiTheme="minorHAnsi" w:hAnsiTheme="minorHAnsi"/>
                <w:szCs w:val="24"/>
              </w:rPr>
              <w:t>Reckon LLP</w:t>
            </w:r>
          </w:p>
        </w:tc>
      </w:tr>
      <w:tr w:rsidR="00F72869" w:rsidRPr="00F72869" w14:paraId="2B3551DC" w14:textId="77777777" w:rsidTr="00026415">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14:paraId="1A980CA7" w14:textId="77777777" w:rsidR="00F72869" w:rsidRPr="00F72869" w:rsidRDefault="00F72869" w:rsidP="00026415">
            <w:pPr>
              <w:pStyle w:val="BodyText"/>
              <w:spacing w:after="120"/>
              <w:rPr>
                <w:rFonts w:asciiTheme="minorHAnsi" w:hAnsiTheme="minorHAnsi"/>
                <w:szCs w:val="24"/>
              </w:rPr>
            </w:pPr>
            <w:r w:rsidRPr="00F72869">
              <w:rPr>
                <w:rFonts w:asciiTheme="minorHAnsi" w:hAnsiTheme="minorHAnsi"/>
                <w:szCs w:val="24"/>
              </w:rPr>
              <w:t>Industry Role</w:t>
            </w:r>
          </w:p>
        </w:tc>
        <w:tc>
          <w:tcPr>
            <w:tcW w:w="7020" w:type="dxa"/>
            <w:tcBorders>
              <w:top w:val="single" w:sz="8" w:space="0" w:color="C0C0C0"/>
              <w:left w:val="single" w:sz="8" w:space="0" w:color="C0C0C0"/>
              <w:bottom w:val="single" w:sz="8" w:space="0" w:color="C0C0C0"/>
              <w:right w:val="single" w:sz="24" w:space="0" w:color="808080"/>
            </w:tcBorders>
            <w:vAlign w:val="bottom"/>
          </w:tcPr>
          <w:p w14:paraId="562A2E0B" w14:textId="77777777" w:rsidR="00F72869" w:rsidRPr="00F72869" w:rsidRDefault="00F72869" w:rsidP="00026415">
            <w:pPr>
              <w:pStyle w:val="BodyText"/>
              <w:spacing w:after="120"/>
              <w:rPr>
                <w:rFonts w:asciiTheme="minorHAnsi" w:hAnsiTheme="minorHAnsi"/>
                <w:szCs w:val="24"/>
              </w:rPr>
            </w:pPr>
          </w:p>
        </w:tc>
      </w:tr>
      <w:tr w:rsidR="00F72869" w:rsidRPr="00F72869" w14:paraId="7925A49C" w14:textId="77777777" w:rsidTr="00026415">
        <w:trPr>
          <w:trHeight w:val="397"/>
        </w:trPr>
        <w:tc>
          <w:tcPr>
            <w:tcW w:w="2520" w:type="dxa"/>
            <w:tcBorders>
              <w:top w:val="single" w:sz="8" w:space="0" w:color="C0C0C0"/>
              <w:left w:val="single" w:sz="24" w:space="0" w:color="808080"/>
              <w:bottom w:val="single" w:sz="8" w:space="0" w:color="C0C0C0"/>
              <w:right w:val="single" w:sz="8" w:space="0" w:color="C0C0C0"/>
            </w:tcBorders>
            <w:vAlign w:val="bottom"/>
          </w:tcPr>
          <w:p w14:paraId="3792340C" w14:textId="77777777" w:rsidR="00F72869" w:rsidRPr="00F72869" w:rsidRDefault="00F72869" w:rsidP="00026415">
            <w:pPr>
              <w:pStyle w:val="BodyText"/>
              <w:spacing w:after="120"/>
              <w:rPr>
                <w:rFonts w:asciiTheme="minorHAnsi" w:hAnsiTheme="minorHAnsi"/>
                <w:szCs w:val="24"/>
              </w:rPr>
            </w:pPr>
            <w:r w:rsidRPr="00F72869">
              <w:rPr>
                <w:rFonts w:asciiTheme="minorHAnsi" w:hAnsiTheme="minorHAnsi"/>
                <w:szCs w:val="24"/>
              </w:rPr>
              <w:t>Email Address</w:t>
            </w:r>
          </w:p>
        </w:tc>
        <w:tc>
          <w:tcPr>
            <w:tcW w:w="7020" w:type="dxa"/>
            <w:tcBorders>
              <w:top w:val="single" w:sz="8" w:space="0" w:color="C0C0C0"/>
              <w:left w:val="single" w:sz="8" w:space="0" w:color="C0C0C0"/>
              <w:bottom w:val="single" w:sz="8" w:space="0" w:color="C0C0C0"/>
              <w:right w:val="single" w:sz="24" w:space="0" w:color="808080"/>
            </w:tcBorders>
            <w:vAlign w:val="bottom"/>
          </w:tcPr>
          <w:p w14:paraId="7EE38300" w14:textId="77777777" w:rsidR="00F72869" w:rsidRPr="00F72869" w:rsidRDefault="00026415" w:rsidP="00026415">
            <w:pPr>
              <w:pStyle w:val="BodyText"/>
              <w:spacing w:after="120"/>
              <w:rPr>
                <w:rFonts w:asciiTheme="minorHAnsi" w:hAnsiTheme="minorHAnsi"/>
                <w:szCs w:val="24"/>
              </w:rPr>
            </w:pPr>
            <w:r>
              <w:rPr>
                <w:rFonts w:asciiTheme="minorHAnsi" w:hAnsiTheme="minorHAnsi"/>
                <w:szCs w:val="24"/>
              </w:rPr>
              <w:t>f20@reckon.co.uk</w:t>
            </w:r>
          </w:p>
        </w:tc>
      </w:tr>
      <w:tr w:rsidR="00F72869" w:rsidRPr="00F72869" w14:paraId="4CD19790" w14:textId="77777777" w:rsidTr="00026415">
        <w:trPr>
          <w:trHeight w:val="397"/>
        </w:trPr>
        <w:tc>
          <w:tcPr>
            <w:tcW w:w="2520" w:type="dxa"/>
            <w:tcBorders>
              <w:top w:val="single" w:sz="8" w:space="0" w:color="C0C0C0"/>
              <w:left w:val="single" w:sz="24" w:space="0" w:color="808080"/>
              <w:bottom w:val="single" w:sz="24" w:space="0" w:color="808080"/>
              <w:right w:val="single" w:sz="8" w:space="0" w:color="C0C0C0"/>
            </w:tcBorders>
            <w:vAlign w:val="bottom"/>
          </w:tcPr>
          <w:p w14:paraId="34290090" w14:textId="77777777" w:rsidR="00F72869" w:rsidRPr="00F72869" w:rsidRDefault="00F72869" w:rsidP="00026415">
            <w:pPr>
              <w:pStyle w:val="BodyText"/>
              <w:spacing w:after="120"/>
              <w:rPr>
                <w:rFonts w:asciiTheme="minorHAnsi" w:hAnsiTheme="minorHAnsi"/>
                <w:szCs w:val="24"/>
              </w:rPr>
            </w:pPr>
            <w:r w:rsidRPr="00F72869">
              <w:rPr>
                <w:rFonts w:asciiTheme="minorHAnsi" w:hAnsiTheme="minorHAnsi"/>
                <w:szCs w:val="24"/>
              </w:rPr>
              <w:t>Telephone Number</w:t>
            </w:r>
          </w:p>
        </w:tc>
        <w:tc>
          <w:tcPr>
            <w:tcW w:w="7020" w:type="dxa"/>
            <w:tcBorders>
              <w:top w:val="single" w:sz="8" w:space="0" w:color="C0C0C0"/>
              <w:left w:val="single" w:sz="8" w:space="0" w:color="C0C0C0"/>
              <w:bottom w:val="single" w:sz="24" w:space="0" w:color="808080"/>
              <w:right w:val="single" w:sz="24" w:space="0" w:color="808080"/>
            </w:tcBorders>
            <w:vAlign w:val="bottom"/>
          </w:tcPr>
          <w:p w14:paraId="240772F3" w14:textId="77777777" w:rsidR="00F72869" w:rsidRPr="00F72869" w:rsidRDefault="00026415" w:rsidP="00026415">
            <w:pPr>
              <w:pStyle w:val="BodyText"/>
              <w:spacing w:after="120"/>
              <w:rPr>
                <w:rFonts w:asciiTheme="minorHAnsi" w:hAnsiTheme="minorHAnsi"/>
                <w:szCs w:val="24"/>
              </w:rPr>
            </w:pPr>
            <w:r>
              <w:rPr>
                <w:rFonts w:asciiTheme="minorHAnsi" w:hAnsiTheme="minorHAnsi"/>
                <w:szCs w:val="24"/>
              </w:rPr>
              <w:t>020 7841 5858</w:t>
            </w:r>
          </w:p>
        </w:tc>
      </w:tr>
    </w:tbl>
    <w:p w14:paraId="1FB04D80" w14:textId="77777777" w:rsidR="00F72869" w:rsidRPr="00F72869" w:rsidRDefault="00F72869"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14:paraId="304CC528" w14:textId="77777777" w:rsidTr="00026415">
        <w:trPr>
          <w:cantSplit/>
          <w:trHeight w:val="397"/>
        </w:trPr>
        <w:tc>
          <w:tcPr>
            <w:tcW w:w="9540" w:type="dxa"/>
            <w:shd w:val="clear" w:color="auto" w:fill="C0C0C0"/>
          </w:tcPr>
          <w:p w14:paraId="4999E757" w14:textId="77777777" w:rsidR="00F72869" w:rsidRPr="00F72869" w:rsidRDefault="00F72869" w:rsidP="00026415">
            <w:pPr>
              <w:pStyle w:val="BodyText"/>
              <w:spacing w:after="120"/>
              <w:rPr>
                <w:rFonts w:asciiTheme="minorHAnsi" w:hAnsiTheme="minorHAnsi"/>
                <w:b/>
                <w:bCs/>
                <w:szCs w:val="24"/>
              </w:rPr>
            </w:pPr>
            <w:r w:rsidRPr="00F72869">
              <w:rPr>
                <w:rFonts w:asciiTheme="minorHAnsi" w:hAnsiTheme="minorHAnsi"/>
                <w:b/>
                <w:bCs/>
                <w:szCs w:val="24"/>
              </w:rPr>
              <w:t>Nature of Issue</w:t>
            </w:r>
          </w:p>
        </w:tc>
      </w:tr>
      <w:tr w:rsidR="00F72869" w:rsidRPr="00F72869" w14:paraId="4D7F83F0" w14:textId="77777777" w:rsidTr="00026415">
        <w:trPr>
          <w:cantSplit/>
          <w:trHeight w:val="639"/>
        </w:trPr>
        <w:tc>
          <w:tcPr>
            <w:tcW w:w="9540" w:type="dxa"/>
          </w:tcPr>
          <w:p w14:paraId="0C344D20" w14:textId="77777777" w:rsidR="00F72869" w:rsidRPr="00F72869" w:rsidRDefault="00026415" w:rsidP="00F428DB">
            <w:pPr>
              <w:pStyle w:val="BodyText"/>
              <w:spacing w:after="120"/>
              <w:rPr>
                <w:rFonts w:asciiTheme="minorHAnsi" w:hAnsiTheme="minorHAnsi"/>
                <w:szCs w:val="24"/>
              </w:rPr>
            </w:pPr>
            <w:r>
              <w:rPr>
                <w:rFonts w:asciiTheme="minorHAnsi" w:hAnsiTheme="minorHAnsi"/>
                <w:szCs w:val="24"/>
              </w:rPr>
              <w:t>Whilst DNOs publish detailed information in their statement</w:t>
            </w:r>
            <w:r w:rsidR="00F428DB">
              <w:rPr>
                <w:rFonts w:asciiTheme="minorHAnsi" w:hAnsiTheme="minorHAnsi"/>
                <w:szCs w:val="24"/>
              </w:rPr>
              <w:t>s</w:t>
            </w:r>
            <w:r>
              <w:rPr>
                <w:rFonts w:asciiTheme="minorHAnsi" w:hAnsiTheme="minorHAnsi"/>
                <w:szCs w:val="24"/>
              </w:rPr>
              <w:t xml:space="preserve"> of use of system charges about locational charges, they do not current</w:t>
            </w:r>
            <w:r w:rsidR="00F43BB6">
              <w:rPr>
                <w:rFonts w:asciiTheme="minorHAnsi" w:hAnsiTheme="minorHAnsi"/>
                <w:szCs w:val="24"/>
              </w:rPr>
              <w:t>ly</w:t>
            </w:r>
            <w:r>
              <w:rPr>
                <w:rFonts w:asciiTheme="minorHAnsi" w:hAnsiTheme="minorHAnsi"/>
                <w:szCs w:val="24"/>
              </w:rPr>
              <w:t xml:space="preserve"> release </w:t>
            </w:r>
            <w:r w:rsidR="00F43BB6">
              <w:rPr>
                <w:rFonts w:asciiTheme="minorHAnsi" w:hAnsiTheme="minorHAnsi"/>
                <w:szCs w:val="24"/>
              </w:rPr>
              <w:t>a few</w:t>
            </w:r>
            <w:r w:rsidR="00F428DB">
              <w:rPr>
                <w:rFonts w:asciiTheme="minorHAnsi" w:hAnsiTheme="minorHAnsi"/>
                <w:szCs w:val="24"/>
              </w:rPr>
              <w:t xml:space="preserve"> other </w:t>
            </w:r>
            <w:r>
              <w:rPr>
                <w:rFonts w:asciiTheme="minorHAnsi" w:hAnsiTheme="minorHAnsi"/>
                <w:szCs w:val="24"/>
              </w:rPr>
              <w:t>data items that are necessary for customers</w:t>
            </w:r>
            <w:r w:rsidR="00F428DB">
              <w:rPr>
                <w:rFonts w:asciiTheme="minorHAnsi" w:hAnsiTheme="minorHAnsi"/>
                <w:szCs w:val="24"/>
              </w:rPr>
              <w:t>/</w:t>
            </w:r>
            <w:r>
              <w:rPr>
                <w:rFonts w:asciiTheme="minorHAnsi" w:hAnsiTheme="minorHAnsi"/>
                <w:szCs w:val="24"/>
              </w:rPr>
              <w:t>suppliers to verify and understand the ca</w:t>
            </w:r>
            <w:r w:rsidR="00F428DB">
              <w:rPr>
                <w:rFonts w:asciiTheme="minorHAnsi" w:hAnsiTheme="minorHAnsi"/>
                <w:szCs w:val="24"/>
              </w:rPr>
              <w:t>lculation of their EDCM tariffs</w:t>
            </w:r>
            <w:r>
              <w:rPr>
                <w:rFonts w:asciiTheme="minorHAnsi" w:hAnsiTheme="minorHAnsi"/>
                <w:szCs w:val="24"/>
              </w:rPr>
              <w:t>.</w:t>
            </w:r>
            <w:r w:rsidR="00F428DB">
              <w:rPr>
                <w:rFonts w:asciiTheme="minorHAnsi" w:hAnsiTheme="minorHAnsi"/>
                <w:szCs w:val="24"/>
              </w:rPr>
              <w:t xml:space="preserve">  The lack of working published models makes it difficult for customers and suppliers to estimate the potential impact on future EDCM tariffs of possible changes (e.g. in super-red consumption).</w:t>
            </w:r>
          </w:p>
        </w:tc>
      </w:tr>
    </w:tbl>
    <w:p w14:paraId="2FF57AAF" w14:textId="77777777" w:rsidR="00F72869" w:rsidRPr="00F72869" w:rsidRDefault="00F72869"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14:paraId="2E066425" w14:textId="77777777" w:rsidTr="00026415">
        <w:trPr>
          <w:cantSplit/>
          <w:trHeight w:val="397"/>
        </w:trPr>
        <w:tc>
          <w:tcPr>
            <w:tcW w:w="9540" w:type="dxa"/>
            <w:shd w:val="clear" w:color="auto" w:fill="C0C0C0"/>
          </w:tcPr>
          <w:p w14:paraId="77706602" w14:textId="77777777" w:rsidR="00F72869" w:rsidRPr="00F72869" w:rsidRDefault="00F72869" w:rsidP="00026415">
            <w:pPr>
              <w:pStyle w:val="BodyText"/>
              <w:spacing w:after="120"/>
              <w:rPr>
                <w:rFonts w:asciiTheme="minorHAnsi" w:hAnsiTheme="minorHAnsi"/>
                <w:b/>
                <w:bCs/>
                <w:szCs w:val="24"/>
              </w:rPr>
            </w:pPr>
            <w:r w:rsidRPr="00F72869">
              <w:rPr>
                <w:rFonts w:asciiTheme="minorHAnsi" w:hAnsiTheme="minorHAnsi"/>
                <w:b/>
                <w:bCs/>
                <w:szCs w:val="24"/>
              </w:rPr>
              <w:t>Proposed Solution</w:t>
            </w:r>
          </w:p>
        </w:tc>
      </w:tr>
      <w:tr w:rsidR="00F72869" w:rsidRPr="00F72869" w14:paraId="6DBE224C" w14:textId="77777777" w:rsidTr="00F43BB6">
        <w:trPr>
          <w:trHeight w:val="634"/>
        </w:trPr>
        <w:tc>
          <w:tcPr>
            <w:tcW w:w="9540" w:type="dxa"/>
          </w:tcPr>
          <w:p w14:paraId="463CBE60" w14:textId="77777777" w:rsidR="00AE7E4C" w:rsidRDefault="00026415" w:rsidP="00026415">
            <w:pPr>
              <w:pStyle w:val="BodyText"/>
              <w:spacing w:after="120"/>
              <w:rPr>
                <w:rFonts w:asciiTheme="minorHAnsi" w:hAnsiTheme="minorHAnsi"/>
                <w:szCs w:val="24"/>
              </w:rPr>
            </w:pPr>
            <w:bookmarkStart w:id="0" w:name="_GoBack"/>
            <w:r>
              <w:rPr>
                <w:rFonts w:asciiTheme="minorHAnsi" w:hAnsiTheme="minorHAnsi"/>
                <w:szCs w:val="24"/>
              </w:rPr>
              <w:t>The underlying issue has been discussed by MIG before this issue form was formally raised, and significant progress has already been made towards developing a solution.</w:t>
            </w:r>
          </w:p>
          <w:p w14:paraId="23604809" w14:textId="14EE3CB7" w:rsidR="00026415" w:rsidRDefault="00026415" w:rsidP="00026415">
            <w:pPr>
              <w:pStyle w:val="BodyText"/>
              <w:spacing w:after="120"/>
              <w:rPr>
                <w:rFonts w:asciiTheme="minorHAnsi" w:hAnsiTheme="minorHAnsi"/>
                <w:szCs w:val="24"/>
              </w:rPr>
            </w:pPr>
            <w:r>
              <w:rPr>
                <w:rFonts w:asciiTheme="minorHAnsi" w:hAnsiTheme="minorHAnsi"/>
                <w:szCs w:val="24"/>
              </w:rPr>
              <w:t xml:space="preserve">The DNOs cannot publish their EDCM spreadsheet models because they consider that they owe a duty of confidentiality to individual customers in respect of the import and export capacities, estimated super-red consumption (active and reactive) and estimated super-red generation.  These data are included in table </w:t>
            </w:r>
            <w:r w:rsidR="0012714E">
              <w:rPr>
                <w:rFonts w:asciiTheme="minorHAnsi" w:hAnsiTheme="minorHAnsi"/>
                <w:szCs w:val="24"/>
              </w:rPr>
              <w:t>935</w:t>
            </w:r>
            <w:r>
              <w:rPr>
                <w:rFonts w:asciiTheme="minorHAnsi" w:hAnsiTheme="minorHAnsi"/>
                <w:szCs w:val="24"/>
              </w:rPr>
              <w:t xml:space="preserve"> and, as things stand, a model without these data cannot reproduce the correct tariff (even for other customers).</w:t>
            </w:r>
          </w:p>
          <w:p w14:paraId="3FB84EF8" w14:textId="77777777" w:rsidR="00026415" w:rsidRDefault="00972564" w:rsidP="00972564">
            <w:pPr>
              <w:pStyle w:val="BodyText"/>
              <w:spacing w:after="120"/>
              <w:rPr>
                <w:rFonts w:asciiTheme="minorHAnsi" w:hAnsiTheme="minorHAnsi"/>
                <w:szCs w:val="24"/>
              </w:rPr>
            </w:pPr>
            <w:r>
              <w:rPr>
                <w:rFonts w:asciiTheme="minorHAnsi" w:hAnsiTheme="minorHAnsi"/>
                <w:szCs w:val="24"/>
              </w:rPr>
              <w:t xml:space="preserve">I have </w:t>
            </w:r>
            <w:r w:rsidR="006A6CCF">
              <w:rPr>
                <w:rFonts w:asciiTheme="minorHAnsi" w:hAnsiTheme="minorHAnsi"/>
                <w:szCs w:val="24"/>
              </w:rPr>
              <w:t>circulated on 23 August 2013 and 30 August 2013</w:t>
            </w:r>
            <w:r>
              <w:rPr>
                <w:rFonts w:asciiTheme="minorHAnsi" w:hAnsiTheme="minorHAnsi"/>
                <w:szCs w:val="24"/>
              </w:rPr>
              <w:t xml:space="preserve"> </w:t>
            </w:r>
            <w:r w:rsidR="006A6CCF">
              <w:rPr>
                <w:rFonts w:asciiTheme="minorHAnsi" w:hAnsiTheme="minorHAnsi"/>
                <w:szCs w:val="24"/>
              </w:rPr>
              <w:t xml:space="preserve">two </w:t>
            </w:r>
            <w:r w:rsidR="00F428DB">
              <w:rPr>
                <w:rFonts w:asciiTheme="minorHAnsi" w:hAnsiTheme="minorHAnsi"/>
                <w:szCs w:val="24"/>
              </w:rPr>
              <w:t xml:space="preserve">non-confidential </w:t>
            </w:r>
            <w:r w:rsidR="006A6CCF">
              <w:rPr>
                <w:rFonts w:asciiTheme="minorHAnsi" w:hAnsiTheme="minorHAnsi"/>
                <w:szCs w:val="24"/>
              </w:rPr>
              <w:t>workbooks</w:t>
            </w:r>
            <w:r>
              <w:rPr>
                <w:rFonts w:asciiTheme="minorHAnsi" w:hAnsiTheme="minorHAnsi"/>
                <w:szCs w:val="24"/>
              </w:rPr>
              <w:t xml:space="preserve"> (for </w:t>
            </w:r>
            <w:r>
              <w:rPr>
                <w:rFonts w:asciiTheme="minorHAnsi" w:hAnsiTheme="minorHAnsi"/>
                <w:szCs w:val="24"/>
              </w:rPr>
              <w:lastRenderedPageBreak/>
              <w:t>FCP and LRIC)</w:t>
            </w:r>
            <w:r w:rsidR="00F428DB">
              <w:rPr>
                <w:rFonts w:asciiTheme="minorHAnsi" w:hAnsiTheme="minorHAnsi"/>
                <w:szCs w:val="24"/>
              </w:rPr>
              <w:t>,</w:t>
            </w:r>
            <w:r>
              <w:rPr>
                <w:rFonts w:asciiTheme="minorHAnsi" w:hAnsiTheme="minorHAnsi"/>
                <w:szCs w:val="24"/>
              </w:rPr>
              <w:t xml:space="preserve"> which reproduce the calculations in the approved EDCM models with modifications that allow the model to return the correct tariffs for customers whose data has been fully populated, even if data for other customers are missing.  This is achieved by requiring 14 </w:t>
            </w:r>
            <w:r w:rsidR="00F428DB">
              <w:rPr>
                <w:rFonts w:asciiTheme="minorHAnsi" w:hAnsiTheme="minorHAnsi"/>
                <w:szCs w:val="24"/>
              </w:rPr>
              <w:t xml:space="preserve">non-confidential </w:t>
            </w:r>
            <w:r>
              <w:rPr>
                <w:rFonts w:asciiTheme="minorHAnsi" w:hAnsiTheme="minorHAnsi"/>
                <w:szCs w:val="24"/>
              </w:rPr>
              <w:t xml:space="preserve">aggregate data items as additional input data; these aggregate data items can be calculated by the DNO by populating the spreadsheet with the full set of input data and changing one flag.  </w:t>
            </w:r>
            <w:r w:rsidR="00F428DB">
              <w:rPr>
                <w:rFonts w:asciiTheme="minorHAnsi" w:hAnsiTheme="minorHAnsi"/>
                <w:szCs w:val="24"/>
              </w:rPr>
              <w:t>The non-confidential</w:t>
            </w:r>
            <w:r>
              <w:rPr>
                <w:rFonts w:asciiTheme="minorHAnsi" w:hAnsiTheme="minorHAnsi"/>
                <w:szCs w:val="24"/>
              </w:rPr>
              <w:t xml:space="preserve"> </w:t>
            </w:r>
            <w:r w:rsidR="006A6CCF">
              <w:rPr>
                <w:rFonts w:asciiTheme="minorHAnsi" w:hAnsiTheme="minorHAnsi"/>
                <w:szCs w:val="24"/>
              </w:rPr>
              <w:t xml:space="preserve">workbooks </w:t>
            </w:r>
            <w:r>
              <w:rPr>
                <w:rFonts w:asciiTheme="minorHAnsi" w:hAnsiTheme="minorHAnsi"/>
                <w:szCs w:val="24"/>
              </w:rPr>
              <w:t xml:space="preserve">allow customers to be added, removed or changed, and </w:t>
            </w:r>
            <w:r w:rsidR="006A6CCF">
              <w:rPr>
                <w:rFonts w:asciiTheme="minorHAnsi" w:hAnsiTheme="minorHAnsi"/>
                <w:szCs w:val="24"/>
              </w:rPr>
              <w:t xml:space="preserve">the formulas in the workbooks make </w:t>
            </w:r>
            <w:r>
              <w:rPr>
                <w:rFonts w:asciiTheme="minorHAnsi" w:hAnsiTheme="minorHAnsi"/>
                <w:szCs w:val="24"/>
              </w:rPr>
              <w:t xml:space="preserve">appropriate adjustments to totals so as to match </w:t>
            </w:r>
            <w:r w:rsidR="006A6CCF">
              <w:rPr>
                <w:rFonts w:asciiTheme="minorHAnsi" w:hAnsiTheme="minorHAnsi"/>
                <w:szCs w:val="24"/>
              </w:rPr>
              <w:t xml:space="preserve">what </w:t>
            </w:r>
            <w:r>
              <w:rPr>
                <w:rFonts w:asciiTheme="minorHAnsi" w:hAnsiTheme="minorHAnsi"/>
                <w:szCs w:val="24"/>
              </w:rPr>
              <w:t>the approved EDCM models</w:t>
            </w:r>
            <w:r w:rsidR="006A6CCF">
              <w:rPr>
                <w:rFonts w:asciiTheme="minorHAnsi" w:hAnsiTheme="minorHAnsi"/>
                <w:szCs w:val="24"/>
              </w:rPr>
              <w:t xml:space="preserve"> would have calculated</w:t>
            </w:r>
            <w:r>
              <w:rPr>
                <w:rFonts w:asciiTheme="minorHAnsi" w:hAnsiTheme="minorHAnsi"/>
                <w:szCs w:val="24"/>
              </w:rPr>
              <w:t>.</w:t>
            </w:r>
          </w:p>
          <w:p w14:paraId="1CBA67CC" w14:textId="731B2E68" w:rsidR="00972564" w:rsidRDefault="00972564" w:rsidP="00972564">
            <w:pPr>
              <w:pStyle w:val="BodyText"/>
              <w:spacing w:after="120"/>
              <w:rPr>
                <w:rFonts w:asciiTheme="minorHAnsi" w:hAnsiTheme="minorHAnsi"/>
                <w:szCs w:val="24"/>
              </w:rPr>
            </w:pPr>
            <w:r>
              <w:rPr>
                <w:rFonts w:asciiTheme="minorHAnsi" w:hAnsiTheme="minorHAnsi"/>
                <w:szCs w:val="24"/>
              </w:rPr>
              <w:t xml:space="preserve">The issue would be solved if DNOs would publish alongside their statement of charges the </w:t>
            </w:r>
            <w:r w:rsidR="00B90F5E">
              <w:rPr>
                <w:rFonts w:asciiTheme="minorHAnsi" w:hAnsiTheme="minorHAnsi"/>
                <w:szCs w:val="24"/>
              </w:rPr>
              <w:t>non-confidential workbooks</w:t>
            </w:r>
            <w:r>
              <w:rPr>
                <w:rFonts w:asciiTheme="minorHAnsi" w:hAnsiTheme="minorHAnsi"/>
                <w:szCs w:val="24"/>
              </w:rPr>
              <w:t xml:space="preserve"> populated with the relevant generic and locational input data and the values of the 14 aggregate data items, but with customer-confidential information in table </w:t>
            </w:r>
            <w:r w:rsidR="0012714E">
              <w:rPr>
                <w:rFonts w:asciiTheme="minorHAnsi" w:hAnsiTheme="minorHAnsi"/>
                <w:szCs w:val="24"/>
              </w:rPr>
              <w:t>935</w:t>
            </w:r>
            <w:r>
              <w:rPr>
                <w:rFonts w:asciiTheme="minorHAnsi" w:hAnsiTheme="minorHAnsi"/>
                <w:szCs w:val="24"/>
              </w:rPr>
              <w:t xml:space="preserve"> removed; and then provide to each </w:t>
            </w:r>
            <w:r w:rsidR="006A6CCF">
              <w:rPr>
                <w:rFonts w:asciiTheme="minorHAnsi" w:hAnsiTheme="minorHAnsi"/>
                <w:szCs w:val="24"/>
              </w:rPr>
              <w:t xml:space="preserve">supplier, </w:t>
            </w:r>
            <w:r>
              <w:rPr>
                <w:rFonts w:asciiTheme="minorHAnsi" w:hAnsiTheme="minorHAnsi"/>
                <w:szCs w:val="24"/>
              </w:rPr>
              <w:t xml:space="preserve">customer </w:t>
            </w:r>
            <w:r w:rsidR="006A6CCF">
              <w:rPr>
                <w:rFonts w:asciiTheme="minorHAnsi" w:hAnsiTheme="minorHAnsi"/>
                <w:szCs w:val="24"/>
              </w:rPr>
              <w:t xml:space="preserve">and prospective customer </w:t>
            </w:r>
            <w:r>
              <w:rPr>
                <w:rFonts w:asciiTheme="minorHAnsi" w:hAnsiTheme="minorHAnsi"/>
                <w:szCs w:val="24"/>
              </w:rPr>
              <w:t xml:space="preserve">the table </w:t>
            </w:r>
            <w:r w:rsidR="0012714E">
              <w:rPr>
                <w:rFonts w:asciiTheme="minorHAnsi" w:hAnsiTheme="minorHAnsi"/>
                <w:szCs w:val="24"/>
              </w:rPr>
              <w:t>935</w:t>
            </w:r>
            <w:r>
              <w:rPr>
                <w:rFonts w:asciiTheme="minorHAnsi" w:hAnsiTheme="minorHAnsi"/>
                <w:szCs w:val="24"/>
              </w:rPr>
              <w:t xml:space="preserve"> data items that relate to their sites.</w:t>
            </w:r>
          </w:p>
          <w:p w14:paraId="362CBF92" w14:textId="76C6AB1F" w:rsidR="00972564" w:rsidRPr="00F72869" w:rsidRDefault="00972564" w:rsidP="00B90F5E">
            <w:pPr>
              <w:pStyle w:val="BodyText"/>
              <w:spacing w:after="120"/>
              <w:rPr>
                <w:rFonts w:asciiTheme="minorHAnsi" w:hAnsiTheme="minorHAnsi"/>
                <w:szCs w:val="24"/>
              </w:rPr>
            </w:pPr>
            <w:r>
              <w:rPr>
                <w:rFonts w:asciiTheme="minorHAnsi" w:hAnsiTheme="minorHAnsi"/>
                <w:szCs w:val="24"/>
              </w:rPr>
              <w:t>Ideally</w:t>
            </w:r>
            <w:r w:rsidR="006A6CCF">
              <w:rPr>
                <w:rFonts w:asciiTheme="minorHAnsi" w:hAnsiTheme="minorHAnsi"/>
                <w:szCs w:val="24"/>
              </w:rPr>
              <w:t>,</w:t>
            </w:r>
            <w:r>
              <w:rPr>
                <w:rFonts w:asciiTheme="minorHAnsi" w:hAnsiTheme="minorHAnsi"/>
                <w:szCs w:val="24"/>
              </w:rPr>
              <w:t xml:space="preserve"> </w:t>
            </w:r>
            <w:r w:rsidR="006A6CCF">
              <w:rPr>
                <w:rFonts w:asciiTheme="minorHAnsi" w:hAnsiTheme="minorHAnsi"/>
                <w:szCs w:val="24"/>
              </w:rPr>
              <w:t>information to individual suppliers, customers and potential customers would be provided in an automatic way using an improved version of the customer information template that would integrate with the non-confidential workbook</w:t>
            </w:r>
            <w:r w:rsidR="00F43BB6">
              <w:rPr>
                <w:rFonts w:asciiTheme="minorHAnsi" w:hAnsiTheme="minorHAnsi"/>
                <w:szCs w:val="24"/>
              </w:rPr>
              <w:t xml:space="preserve"> to </w:t>
            </w:r>
            <w:r w:rsidR="00B90F5E">
              <w:rPr>
                <w:rFonts w:asciiTheme="minorHAnsi" w:hAnsiTheme="minorHAnsi"/>
                <w:szCs w:val="24"/>
              </w:rPr>
              <w:t>facilitate</w:t>
            </w:r>
            <w:r w:rsidR="00F43BB6">
              <w:rPr>
                <w:rFonts w:asciiTheme="minorHAnsi" w:hAnsiTheme="minorHAnsi"/>
                <w:szCs w:val="24"/>
              </w:rPr>
              <w:t xml:space="preserve"> scenario modelling.</w:t>
            </w:r>
            <w:bookmarkEnd w:id="0"/>
          </w:p>
        </w:tc>
      </w:tr>
    </w:tbl>
    <w:p w14:paraId="3236AAC8" w14:textId="77777777" w:rsidR="00F72869" w:rsidRPr="00F72869" w:rsidRDefault="00F72869" w:rsidP="00F72869">
      <w:pPr>
        <w:spacing w:after="120"/>
        <w:rPr>
          <w:rFonts w:asciiTheme="minorHAnsi" w:hAnsiTheme="minorHAns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F72869" w:rsidRPr="00F72869" w14:paraId="7147F4D3" w14:textId="77777777" w:rsidTr="00026415">
        <w:trPr>
          <w:cantSplit/>
          <w:trHeight w:val="397"/>
        </w:trPr>
        <w:tc>
          <w:tcPr>
            <w:tcW w:w="9540" w:type="dxa"/>
            <w:shd w:val="clear" w:color="auto" w:fill="C0C0C0"/>
          </w:tcPr>
          <w:p w14:paraId="76428728" w14:textId="77777777" w:rsidR="00F72869" w:rsidRPr="00F72869" w:rsidRDefault="00F72869" w:rsidP="00026415">
            <w:pPr>
              <w:pStyle w:val="BodyText"/>
              <w:spacing w:after="120"/>
              <w:rPr>
                <w:rFonts w:asciiTheme="minorHAnsi" w:hAnsiTheme="minorHAnsi"/>
                <w:b/>
                <w:bCs/>
                <w:szCs w:val="24"/>
              </w:rPr>
            </w:pPr>
            <w:r w:rsidRPr="00F72869">
              <w:rPr>
                <w:rFonts w:asciiTheme="minorHAnsi" w:hAnsiTheme="minorHAnsi"/>
                <w:b/>
                <w:bCs/>
                <w:szCs w:val="24"/>
              </w:rPr>
              <w:t xml:space="preserve">Target Implementation Date </w:t>
            </w:r>
          </w:p>
        </w:tc>
      </w:tr>
      <w:tr w:rsidR="00F72869" w:rsidRPr="00F72869" w14:paraId="2FC0FB31" w14:textId="77777777" w:rsidTr="00F43BB6">
        <w:trPr>
          <w:trHeight w:val="796"/>
        </w:trPr>
        <w:tc>
          <w:tcPr>
            <w:tcW w:w="9540" w:type="dxa"/>
          </w:tcPr>
          <w:p w14:paraId="7088470C" w14:textId="36296A52" w:rsidR="00972564" w:rsidRDefault="00972564" w:rsidP="00026415">
            <w:pPr>
              <w:pStyle w:val="BodyText"/>
              <w:spacing w:after="120"/>
              <w:rPr>
                <w:rFonts w:asciiTheme="minorHAnsi" w:hAnsiTheme="minorHAnsi"/>
                <w:szCs w:val="24"/>
              </w:rPr>
            </w:pPr>
            <w:r>
              <w:rPr>
                <w:rFonts w:asciiTheme="minorHAnsi" w:hAnsiTheme="minorHAnsi"/>
                <w:szCs w:val="24"/>
              </w:rPr>
              <w:t>I propose development and implementation in two phases.  Phase 1 would provide a basic solution</w:t>
            </w:r>
            <w:r w:rsidR="006A6CCF">
              <w:rPr>
                <w:rFonts w:asciiTheme="minorHAnsi" w:hAnsiTheme="minorHAnsi"/>
                <w:szCs w:val="24"/>
              </w:rPr>
              <w:t xml:space="preserve"> by publishing non-confidential version</w:t>
            </w:r>
            <w:r w:rsidR="00F428DB">
              <w:rPr>
                <w:rFonts w:asciiTheme="minorHAnsi" w:hAnsiTheme="minorHAnsi"/>
                <w:szCs w:val="24"/>
              </w:rPr>
              <w:t>s</w:t>
            </w:r>
            <w:r w:rsidR="006A6CCF">
              <w:rPr>
                <w:rFonts w:asciiTheme="minorHAnsi" w:hAnsiTheme="minorHAnsi"/>
                <w:szCs w:val="24"/>
              </w:rPr>
              <w:t xml:space="preserve"> of the EDCM models</w:t>
            </w:r>
            <w:r>
              <w:rPr>
                <w:rFonts w:asciiTheme="minorHAnsi" w:hAnsiTheme="minorHAnsi"/>
                <w:szCs w:val="24"/>
              </w:rPr>
              <w:t xml:space="preserve">.  Phase 2 would </w:t>
            </w:r>
            <w:r w:rsidR="00B90F5E">
              <w:rPr>
                <w:rFonts w:asciiTheme="minorHAnsi" w:hAnsiTheme="minorHAnsi"/>
                <w:szCs w:val="24"/>
              </w:rPr>
              <w:t xml:space="preserve">deliver </w:t>
            </w:r>
            <w:r>
              <w:rPr>
                <w:rFonts w:asciiTheme="minorHAnsi" w:hAnsiTheme="minorHAnsi"/>
                <w:szCs w:val="24"/>
              </w:rPr>
              <w:t xml:space="preserve">an improved </w:t>
            </w:r>
            <w:r w:rsidR="00B90F5E">
              <w:rPr>
                <w:rFonts w:asciiTheme="minorHAnsi" w:hAnsiTheme="minorHAnsi"/>
                <w:szCs w:val="24"/>
              </w:rPr>
              <w:t>version</w:t>
            </w:r>
            <w:r>
              <w:rPr>
                <w:rFonts w:asciiTheme="minorHAnsi" w:hAnsiTheme="minorHAnsi"/>
                <w:szCs w:val="24"/>
              </w:rPr>
              <w:t xml:space="preserve"> of the EDCM customer information template.</w:t>
            </w:r>
          </w:p>
          <w:p w14:paraId="371A9610" w14:textId="6362EE1F" w:rsidR="00972564" w:rsidRDefault="00F43BB6" w:rsidP="006A6CCF">
            <w:pPr>
              <w:pStyle w:val="BodyText"/>
              <w:spacing w:after="120"/>
              <w:rPr>
                <w:rFonts w:asciiTheme="minorHAnsi" w:hAnsiTheme="minorHAnsi"/>
                <w:szCs w:val="24"/>
              </w:rPr>
            </w:pPr>
            <w:r>
              <w:rPr>
                <w:rFonts w:asciiTheme="minorHAnsi" w:hAnsiTheme="minorHAnsi"/>
                <w:szCs w:val="24"/>
              </w:rPr>
              <w:t>September 2013 MIG: A</w:t>
            </w:r>
            <w:r w:rsidR="006A6CCF">
              <w:rPr>
                <w:rFonts w:asciiTheme="minorHAnsi" w:hAnsiTheme="minorHAnsi"/>
                <w:szCs w:val="24"/>
              </w:rPr>
              <w:t xml:space="preserve">ccept </w:t>
            </w:r>
            <w:r w:rsidR="00DF5A9D">
              <w:rPr>
                <w:rFonts w:asciiTheme="minorHAnsi" w:hAnsiTheme="minorHAnsi"/>
                <w:szCs w:val="24"/>
              </w:rPr>
              <w:t xml:space="preserve">the </w:t>
            </w:r>
            <w:r w:rsidR="006A6CCF">
              <w:rPr>
                <w:rFonts w:asciiTheme="minorHAnsi" w:hAnsiTheme="minorHAnsi"/>
                <w:szCs w:val="24"/>
              </w:rPr>
              <w:t xml:space="preserve">issue </w:t>
            </w:r>
            <w:r w:rsidR="00DF5A9D">
              <w:rPr>
                <w:rFonts w:asciiTheme="minorHAnsi" w:hAnsiTheme="minorHAnsi"/>
                <w:szCs w:val="24"/>
              </w:rPr>
              <w:t xml:space="preserve">and this </w:t>
            </w:r>
            <w:r w:rsidR="00F428DB">
              <w:rPr>
                <w:rFonts w:asciiTheme="minorHAnsi" w:hAnsiTheme="minorHAnsi"/>
                <w:szCs w:val="24"/>
              </w:rPr>
              <w:t>provisional project plan (</w:t>
            </w:r>
            <w:r w:rsidR="006A6CCF">
              <w:rPr>
                <w:rFonts w:asciiTheme="minorHAnsi" w:hAnsiTheme="minorHAnsi"/>
                <w:szCs w:val="24"/>
              </w:rPr>
              <w:t>meeting focus</w:t>
            </w:r>
            <w:r w:rsidR="00F428DB">
              <w:rPr>
                <w:rFonts w:asciiTheme="minorHAnsi" w:hAnsiTheme="minorHAnsi"/>
                <w:szCs w:val="24"/>
              </w:rPr>
              <w:t>ed</w:t>
            </w:r>
            <w:r w:rsidR="006A6CCF">
              <w:rPr>
                <w:rFonts w:asciiTheme="minorHAnsi" w:hAnsiTheme="minorHAnsi"/>
                <w:szCs w:val="24"/>
              </w:rPr>
              <w:t xml:space="preserve"> on CDCM issues).</w:t>
            </w:r>
          </w:p>
          <w:p w14:paraId="11FBC3A6" w14:textId="333862E4" w:rsidR="006A6CCF" w:rsidRDefault="006A6CCF" w:rsidP="006A6CCF">
            <w:pPr>
              <w:pStyle w:val="BodyText"/>
              <w:spacing w:after="120"/>
              <w:rPr>
                <w:rFonts w:asciiTheme="minorHAnsi" w:hAnsiTheme="minorHAnsi"/>
                <w:szCs w:val="24"/>
              </w:rPr>
            </w:pPr>
            <w:r>
              <w:rPr>
                <w:rFonts w:asciiTheme="minorHAnsi" w:hAnsiTheme="minorHAnsi"/>
                <w:szCs w:val="24"/>
              </w:rPr>
              <w:t xml:space="preserve">October 2013 MIG: </w:t>
            </w:r>
            <w:r w:rsidR="00DF5A9D">
              <w:rPr>
                <w:rFonts w:asciiTheme="minorHAnsi" w:hAnsiTheme="minorHAnsi"/>
                <w:szCs w:val="24"/>
              </w:rPr>
              <w:t xml:space="preserve">Modify or confirm this project plan.  </w:t>
            </w:r>
            <w:r>
              <w:rPr>
                <w:rFonts w:asciiTheme="minorHAnsi" w:hAnsiTheme="minorHAnsi"/>
                <w:szCs w:val="24"/>
              </w:rPr>
              <w:t>Each DNO to confirm whether any redactions other than capacities, consumption and generation numbers are necessary.  Review non-confidential EDCM workbooks and specif</w:t>
            </w:r>
            <w:r w:rsidR="00DF5A9D">
              <w:rPr>
                <w:rFonts w:asciiTheme="minorHAnsi" w:hAnsiTheme="minorHAnsi"/>
                <w:szCs w:val="24"/>
              </w:rPr>
              <w:t>y any necessary modifications.</w:t>
            </w:r>
          </w:p>
          <w:p w14:paraId="028D76FF" w14:textId="77777777" w:rsidR="006A6CCF" w:rsidRDefault="00F43BB6" w:rsidP="006A6CCF">
            <w:pPr>
              <w:pStyle w:val="BodyText"/>
              <w:spacing w:after="120"/>
              <w:rPr>
                <w:rFonts w:asciiTheme="minorHAnsi" w:hAnsiTheme="minorHAnsi"/>
                <w:szCs w:val="24"/>
              </w:rPr>
            </w:pPr>
            <w:r>
              <w:rPr>
                <w:rFonts w:asciiTheme="minorHAnsi" w:hAnsiTheme="minorHAnsi"/>
                <w:szCs w:val="24"/>
              </w:rPr>
              <w:t>November 2013 MIG: N</w:t>
            </w:r>
            <w:r w:rsidR="006A6CCF">
              <w:rPr>
                <w:rFonts w:asciiTheme="minorHAnsi" w:hAnsiTheme="minorHAnsi"/>
                <w:szCs w:val="24"/>
              </w:rPr>
              <w:t xml:space="preserve">o more than </w:t>
            </w:r>
            <w:r w:rsidR="00F428DB">
              <w:rPr>
                <w:rFonts w:asciiTheme="minorHAnsi" w:hAnsiTheme="minorHAnsi"/>
                <w:szCs w:val="24"/>
              </w:rPr>
              <w:t xml:space="preserve">a </w:t>
            </w:r>
            <w:r w:rsidR="006A6CCF">
              <w:rPr>
                <w:rFonts w:asciiTheme="minorHAnsi" w:hAnsiTheme="minorHAnsi"/>
                <w:szCs w:val="24"/>
              </w:rPr>
              <w:t>brief update (</w:t>
            </w:r>
            <w:r w:rsidR="00F428DB">
              <w:rPr>
                <w:rFonts w:asciiTheme="minorHAnsi" w:hAnsiTheme="minorHAnsi"/>
                <w:szCs w:val="24"/>
              </w:rPr>
              <w:t>meeting focused on CDCM issues</w:t>
            </w:r>
            <w:r w:rsidR="006A6CCF">
              <w:rPr>
                <w:rFonts w:asciiTheme="minorHAnsi" w:hAnsiTheme="minorHAnsi"/>
                <w:szCs w:val="24"/>
              </w:rPr>
              <w:t>).</w:t>
            </w:r>
          </w:p>
          <w:p w14:paraId="081AD740" w14:textId="77777777" w:rsidR="006A6CCF" w:rsidRDefault="006A6CCF" w:rsidP="00F43BB6">
            <w:pPr>
              <w:pStyle w:val="BodyText"/>
              <w:spacing w:after="120"/>
              <w:rPr>
                <w:rFonts w:asciiTheme="minorHAnsi" w:hAnsiTheme="minorHAnsi"/>
                <w:szCs w:val="24"/>
              </w:rPr>
            </w:pPr>
            <w:r>
              <w:rPr>
                <w:rFonts w:asciiTheme="minorHAnsi" w:hAnsiTheme="minorHAnsi"/>
                <w:szCs w:val="24"/>
              </w:rPr>
              <w:t xml:space="preserve">December 2013 MIG: </w:t>
            </w:r>
            <w:r w:rsidR="00F43BB6">
              <w:rPr>
                <w:rFonts w:asciiTheme="minorHAnsi" w:hAnsiTheme="minorHAnsi"/>
                <w:szCs w:val="24"/>
              </w:rPr>
              <w:t>Resolve any difficulty that might prevent any DNO to release non-confidential workbooks alongside their indicative statements of charges.  Start phase 2 by reviewing the current customer information template and specifying the general structure of an improved template and how it might integrate with the non-confidential workbooks.</w:t>
            </w:r>
          </w:p>
          <w:p w14:paraId="08C07817" w14:textId="77777777" w:rsidR="00F43BB6" w:rsidRDefault="00F43BB6" w:rsidP="00F43BB6">
            <w:pPr>
              <w:pStyle w:val="BodyText"/>
              <w:spacing w:after="120"/>
              <w:rPr>
                <w:rFonts w:asciiTheme="minorHAnsi" w:hAnsiTheme="minorHAnsi"/>
                <w:szCs w:val="24"/>
              </w:rPr>
            </w:pPr>
            <w:r>
              <w:rPr>
                <w:rFonts w:asciiTheme="minorHAnsi" w:hAnsiTheme="minorHAnsi"/>
                <w:szCs w:val="24"/>
              </w:rPr>
              <w:t>By 31 December 2013: DNOs publish non-confidential workbooks (end of phase 1).</w:t>
            </w:r>
          </w:p>
          <w:p w14:paraId="5ACBB98D" w14:textId="77777777" w:rsidR="00F43BB6" w:rsidRDefault="00F43BB6" w:rsidP="00F43BB6">
            <w:pPr>
              <w:pStyle w:val="BodyText"/>
              <w:spacing w:after="120"/>
              <w:rPr>
                <w:rFonts w:asciiTheme="minorHAnsi" w:hAnsiTheme="minorHAnsi"/>
                <w:szCs w:val="24"/>
              </w:rPr>
            </w:pPr>
            <w:r>
              <w:rPr>
                <w:rFonts w:asciiTheme="minorHAnsi" w:hAnsiTheme="minorHAnsi"/>
                <w:szCs w:val="24"/>
              </w:rPr>
              <w:t xml:space="preserve">January 2014 MIG: No more than </w:t>
            </w:r>
            <w:r w:rsidR="00F428DB">
              <w:rPr>
                <w:rFonts w:asciiTheme="minorHAnsi" w:hAnsiTheme="minorHAnsi"/>
                <w:szCs w:val="24"/>
              </w:rPr>
              <w:t xml:space="preserve">a </w:t>
            </w:r>
            <w:r>
              <w:rPr>
                <w:rFonts w:asciiTheme="minorHAnsi" w:hAnsiTheme="minorHAnsi"/>
                <w:szCs w:val="24"/>
              </w:rPr>
              <w:t>brief update (</w:t>
            </w:r>
            <w:r w:rsidR="00F428DB">
              <w:rPr>
                <w:rFonts w:asciiTheme="minorHAnsi" w:hAnsiTheme="minorHAnsi"/>
                <w:szCs w:val="24"/>
              </w:rPr>
              <w:t>meeting focused on CDCM issues).</w:t>
            </w:r>
          </w:p>
          <w:p w14:paraId="549A3170" w14:textId="77777777" w:rsidR="00F43BB6" w:rsidRDefault="00F43BB6" w:rsidP="00F43BB6">
            <w:pPr>
              <w:pStyle w:val="BodyText"/>
              <w:spacing w:after="120"/>
              <w:rPr>
                <w:rFonts w:asciiTheme="minorHAnsi" w:hAnsiTheme="minorHAnsi"/>
                <w:szCs w:val="24"/>
              </w:rPr>
            </w:pPr>
            <w:r>
              <w:rPr>
                <w:rFonts w:asciiTheme="minorHAnsi" w:hAnsiTheme="minorHAnsi"/>
                <w:szCs w:val="24"/>
              </w:rPr>
              <w:t xml:space="preserve">February 2014 MIG: </w:t>
            </w:r>
            <w:r w:rsidR="00F428DB">
              <w:rPr>
                <w:rFonts w:asciiTheme="minorHAnsi" w:hAnsiTheme="minorHAnsi"/>
                <w:szCs w:val="24"/>
              </w:rPr>
              <w:t xml:space="preserve">Review proposed </w:t>
            </w:r>
            <w:r>
              <w:rPr>
                <w:rFonts w:asciiTheme="minorHAnsi" w:hAnsiTheme="minorHAnsi"/>
                <w:szCs w:val="24"/>
              </w:rPr>
              <w:t>customer information template</w:t>
            </w:r>
            <w:r w:rsidR="00F428DB">
              <w:rPr>
                <w:rFonts w:asciiTheme="minorHAnsi" w:hAnsiTheme="minorHAnsi"/>
                <w:szCs w:val="24"/>
              </w:rPr>
              <w:t xml:space="preserve"> (which I would circulate in January 2014)</w:t>
            </w:r>
            <w:r>
              <w:rPr>
                <w:rFonts w:asciiTheme="minorHAnsi" w:hAnsiTheme="minorHAnsi"/>
                <w:szCs w:val="24"/>
              </w:rPr>
              <w:t xml:space="preserve"> </w:t>
            </w:r>
            <w:r w:rsidR="00F428DB">
              <w:rPr>
                <w:rFonts w:asciiTheme="minorHAnsi" w:hAnsiTheme="minorHAnsi"/>
                <w:szCs w:val="24"/>
              </w:rPr>
              <w:t>and specify any necessary modifications.</w:t>
            </w:r>
          </w:p>
          <w:p w14:paraId="3A67791E" w14:textId="77777777" w:rsidR="00F43BB6" w:rsidRDefault="00F43BB6" w:rsidP="00F43BB6">
            <w:pPr>
              <w:pStyle w:val="BodyText"/>
              <w:spacing w:after="120"/>
              <w:rPr>
                <w:rFonts w:asciiTheme="minorHAnsi" w:hAnsiTheme="minorHAnsi"/>
                <w:szCs w:val="24"/>
              </w:rPr>
            </w:pPr>
            <w:r>
              <w:rPr>
                <w:rFonts w:asciiTheme="minorHAnsi" w:hAnsiTheme="minorHAnsi"/>
                <w:szCs w:val="24"/>
              </w:rPr>
              <w:t>March 2014 MIG: No more than</w:t>
            </w:r>
            <w:r w:rsidR="00F428DB">
              <w:rPr>
                <w:rFonts w:asciiTheme="minorHAnsi" w:hAnsiTheme="minorHAnsi"/>
                <w:szCs w:val="24"/>
              </w:rPr>
              <w:t xml:space="preserve"> a</w:t>
            </w:r>
            <w:r>
              <w:rPr>
                <w:rFonts w:asciiTheme="minorHAnsi" w:hAnsiTheme="minorHAnsi"/>
                <w:szCs w:val="24"/>
              </w:rPr>
              <w:t xml:space="preserve"> brief update (</w:t>
            </w:r>
            <w:r w:rsidR="00F428DB">
              <w:rPr>
                <w:rFonts w:asciiTheme="minorHAnsi" w:hAnsiTheme="minorHAnsi"/>
                <w:szCs w:val="24"/>
              </w:rPr>
              <w:t>meeting focused on CDCM issues</w:t>
            </w:r>
            <w:r>
              <w:rPr>
                <w:rFonts w:asciiTheme="minorHAnsi" w:hAnsiTheme="minorHAnsi"/>
                <w:szCs w:val="24"/>
              </w:rPr>
              <w:t xml:space="preserve">).  </w:t>
            </w:r>
          </w:p>
          <w:p w14:paraId="2E9E4F2A" w14:textId="1536929B" w:rsidR="00F43BB6" w:rsidRDefault="00F43BB6" w:rsidP="00F43BB6">
            <w:pPr>
              <w:pStyle w:val="BodyText"/>
              <w:spacing w:after="120"/>
              <w:rPr>
                <w:rFonts w:asciiTheme="minorHAnsi" w:hAnsiTheme="minorHAnsi"/>
                <w:szCs w:val="24"/>
              </w:rPr>
            </w:pPr>
            <w:r>
              <w:rPr>
                <w:rFonts w:asciiTheme="minorHAnsi" w:hAnsiTheme="minorHAnsi"/>
                <w:szCs w:val="24"/>
              </w:rPr>
              <w:t>April 2014 MIG: Sweep up any residual matters and close the issue.  (If anyone wants to ask DNOs to publish forecast information</w:t>
            </w:r>
            <w:r w:rsidR="00DF5A9D">
              <w:rPr>
                <w:rFonts w:asciiTheme="minorHAnsi" w:hAnsiTheme="minorHAnsi"/>
                <w:szCs w:val="24"/>
              </w:rPr>
              <w:t xml:space="preserve"> as well</w:t>
            </w:r>
            <w:r>
              <w:rPr>
                <w:rFonts w:asciiTheme="minorHAnsi" w:hAnsiTheme="minorHAnsi"/>
                <w:szCs w:val="24"/>
              </w:rPr>
              <w:t>, or wants to bring these areas of information provision under DCUSA governance, then that would be a separate issue.)</w:t>
            </w:r>
          </w:p>
          <w:p w14:paraId="0A4FBAE1" w14:textId="77777777" w:rsidR="00F43BB6" w:rsidRPr="00F72869" w:rsidRDefault="00F43BB6" w:rsidP="00F43BB6">
            <w:pPr>
              <w:pStyle w:val="BodyText"/>
              <w:spacing w:after="120"/>
              <w:rPr>
                <w:rFonts w:asciiTheme="minorHAnsi" w:hAnsiTheme="minorHAnsi"/>
                <w:szCs w:val="24"/>
              </w:rPr>
            </w:pPr>
            <w:r>
              <w:rPr>
                <w:rFonts w:asciiTheme="minorHAnsi" w:hAnsiTheme="minorHAnsi"/>
                <w:szCs w:val="24"/>
              </w:rPr>
              <w:t>By 30 April 2014: DNOs finish sending improved customer information templates.</w:t>
            </w:r>
          </w:p>
        </w:tc>
      </w:tr>
    </w:tbl>
    <w:p w14:paraId="19715C26" w14:textId="77777777" w:rsidR="004B0F9C" w:rsidRPr="0026737A" w:rsidRDefault="004B0F9C" w:rsidP="00F428DB">
      <w:pPr>
        <w:rPr>
          <w:sz w:val="2"/>
          <w:szCs w:val="2"/>
        </w:rPr>
      </w:pPr>
    </w:p>
    <w:sectPr w:rsidR="004B0F9C" w:rsidRPr="0026737A" w:rsidSect="004B0F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9995D" w14:textId="77777777" w:rsidR="00B90F5E" w:rsidRDefault="00B90F5E" w:rsidP="00F72869">
      <w:r>
        <w:separator/>
      </w:r>
    </w:p>
  </w:endnote>
  <w:endnote w:type="continuationSeparator" w:id="0">
    <w:p w14:paraId="3104CF99" w14:textId="77777777" w:rsidR="00B90F5E" w:rsidRDefault="00B90F5E" w:rsidP="00F7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D72A2" w14:textId="77777777" w:rsidR="00B90F5E" w:rsidRDefault="00B90F5E" w:rsidP="00F72869">
      <w:r>
        <w:separator/>
      </w:r>
    </w:p>
  </w:footnote>
  <w:footnote w:type="continuationSeparator" w:id="0">
    <w:p w14:paraId="09CB2E86" w14:textId="77777777" w:rsidR="00B90F5E" w:rsidRDefault="00B90F5E" w:rsidP="00F72869">
      <w:r>
        <w:continuationSeparator/>
      </w:r>
    </w:p>
  </w:footnote>
  <w:footnote w:id="1">
    <w:p w14:paraId="095F3C99" w14:textId="77777777" w:rsidR="00B90F5E" w:rsidRPr="00F72869" w:rsidRDefault="00B90F5E" w:rsidP="00F72869">
      <w:pPr>
        <w:pStyle w:val="FootnoteText"/>
        <w:rPr>
          <w:rFonts w:ascii="MS Reference Sans Serif" w:hAnsi="MS Reference Sans Serif"/>
          <w:sz w:val="16"/>
          <w:szCs w:val="16"/>
        </w:rPr>
      </w:pPr>
      <w:r w:rsidRPr="00F72869">
        <w:rPr>
          <w:rStyle w:val="FootnoteReference"/>
          <w:rFonts w:ascii="MS Reference Sans Serif" w:hAnsi="MS Reference Sans Serif"/>
          <w:sz w:val="16"/>
          <w:szCs w:val="16"/>
        </w:rPr>
        <w:footnoteRef/>
      </w:r>
      <w:r w:rsidRPr="00F72869">
        <w:rPr>
          <w:rFonts w:ascii="MS Reference Sans Serif" w:hAnsi="MS Reference Sans Serif"/>
          <w:sz w:val="16"/>
          <w:szCs w:val="16"/>
        </w:rPr>
        <w:t xml:space="preserve"> Assigned by ElectraLink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9C50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8766CC"/>
    <w:multiLevelType w:val="hybridMultilevel"/>
    <w:tmpl w:val="6F7A1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CD1C23"/>
    <w:multiLevelType w:val="hybridMultilevel"/>
    <w:tmpl w:val="216E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D17903"/>
    <w:multiLevelType w:val="hybridMultilevel"/>
    <w:tmpl w:val="12083572"/>
    <w:lvl w:ilvl="0" w:tplc="922069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FA60AA"/>
    <w:multiLevelType w:val="hybridMultilevel"/>
    <w:tmpl w:val="66C4D2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69"/>
    <w:rsid w:val="00026415"/>
    <w:rsid w:val="0012714E"/>
    <w:rsid w:val="0026737A"/>
    <w:rsid w:val="004B0F9C"/>
    <w:rsid w:val="005E5413"/>
    <w:rsid w:val="00664191"/>
    <w:rsid w:val="0068149E"/>
    <w:rsid w:val="006A6CCF"/>
    <w:rsid w:val="006B31D3"/>
    <w:rsid w:val="006B726A"/>
    <w:rsid w:val="009670F1"/>
    <w:rsid w:val="00972564"/>
    <w:rsid w:val="00AE7E4C"/>
    <w:rsid w:val="00B76A07"/>
    <w:rsid w:val="00B90F5E"/>
    <w:rsid w:val="00DF5A9D"/>
    <w:rsid w:val="00E303D2"/>
    <w:rsid w:val="00E9420A"/>
    <w:rsid w:val="00F428DB"/>
    <w:rsid w:val="00F43BB6"/>
    <w:rsid w:val="00F728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6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pPr>
      <w:spacing w:after="0" w:line="240" w:lineRule="auto"/>
    </w:pPr>
    <w:rPr>
      <w:rFonts w:ascii="Times New Roman" w:eastAsia="Times New Roman" w:hAnsi="Times New Roman" w:cs="Times New Roman"/>
      <w:sz w:val="24"/>
      <w:szCs w:val="24"/>
      <w:lang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rsid w:val="00F72869"/>
    <w:rPr>
      <w:rFonts w:ascii="Arial" w:eastAsia="Times New Roman" w:hAnsi="Arial" w:cs="Times New Roman"/>
      <w:sz w:val="24"/>
      <w:szCs w:val="20"/>
      <w:lang w:eastAsia="en-GB" w:bidi="en-US"/>
    </w:rPr>
  </w:style>
  <w:style w:type="paragraph" w:styleId="FootnoteText">
    <w:name w:val="footnote text"/>
    <w:basedOn w:val="Normal"/>
    <w:link w:val="FootnoteTextChar"/>
    <w:semiHidden/>
    <w:rsid w:val="00F72869"/>
    <w:rPr>
      <w:sz w:val="20"/>
      <w:szCs w:val="20"/>
    </w:rPr>
  </w:style>
  <w:style w:type="character" w:customStyle="1" w:styleId="FootnoteTextChar">
    <w:name w:val="Footnote Text Char"/>
    <w:basedOn w:val="DefaultParagraphFont"/>
    <w:link w:val="FootnoteText"/>
    <w:semiHidden/>
    <w:rsid w:val="00F72869"/>
    <w:rPr>
      <w:rFonts w:ascii="Times New Roman" w:eastAsia="Times New Roman" w:hAnsi="Times New Roman" w:cs="Times New Roman"/>
      <w:sz w:val="20"/>
      <w:szCs w:val="20"/>
      <w:lang w:eastAsia="en-GB" w:bidi="en-US"/>
    </w:rPr>
  </w:style>
  <w:style w:type="character" w:styleId="FootnoteReference">
    <w:name w:val="footnote reference"/>
    <w:basedOn w:val="DefaultParagraphFont"/>
    <w:semiHidden/>
    <w:rsid w:val="00F72869"/>
    <w:rPr>
      <w:rFonts w:cs="Times New Roman"/>
      <w:vertAlign w:val="superscript"/>
    </w:rPr>
  </w:style>
  <w:style w:type="paragraph" w:styleId="BalloonText">
    <w:name w:val="Balloon Text"/>
    <w:basedOn w:val="Normal"/>
    <w:link w:val="BalloonTextChar"/>
    <w:uiPriority w:val="99"/>
    <w:semiHidden/>
    <w:unhideWhenUsed/>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rsid w:val="00F72869"/>
    <w:rPr>
      <w:rFonts w:ascii="Tahoma" w:eastAsia="Times New Roman" w:hAnsi="Tahoma" w:cs="Tahoma"/>
      <w:sz w:val="16"/>
      <w:szCs w:val="16"/>
      <w:lang w:eastAsia="en-GB" w:bidi="en-US"/>
    </w:rPr>
  </w:style>
  <w:style w:type="paragraph" w:styleId="ListBullet">
    <w:name w:val="List Bullet"/>
    <w:basedOn w:val="Normal"/>
    <w:uiPriority w:val="99"/>
    <w:unhideWhenUsed/>
    <w:rsid w:val="00972564"/>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pPr>
      <w:spacing w:after="0" w:line="240" w:lineRule="auto"/>
    </w:pPr>
    <w:rPr>
      <w:rFonts w:ascii="Times New Roman" w:eastAsia="Times New Roman" w:hAnsi="Times New Roman" w:cs="Times New Roman"/>
      <w:sz w:val="24"/>
      <w:szCs w:val="24"/>
      <w:lang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rsid w:val="00F72869"/>
    <w:rPr>
      <w:rFonts w:ascii="Arial" w:eastAsia="Times New Roman" w:hAnsi="Arial" w:cs="Times New Roman"/>
      <w:sz w:val="24"/>
      <w:szCs w:val="20"/>
      <w:lang w:eastAsia="en-GB" w:bidi="en-US"/>
    </w:rPr>
  </w:style>
  <w:style w:type="paragraph" w:styleId="FootnoteText">
    <w:name w:val="footnote text"/>
    <w:basedOn w:val="Normal"/>
    <w:link w:val="FootnoteTextChar"/>
    <w:semiHidden/>
    <w:rsid w:val="00F72869"/>
    <w:rPr>
      <w:sz w:val="20"/>
      <w:szCs w:val="20"/>
    </w:rPr>
  </w:style>
  <w:style w:type="character" w:customStyle="1" w:styleId="FootnoteTextChar">
    <w:name w:val="Footnote Text Char"/>
    <w:basedOn w:val="DefaultParagraphFont"/>
    <w:link w:val="FootnoteText"/>
    <w:semiHidden/>
    <w:rsid w:val="00F72869"/>
    <w:rPr>
      <w:rFonts w:ascii="Times New Roman" w:eastAsia="Times New Roman" w:hAnsi="Times New Roman" w:cs="Times New Roman"/>
      <w:sz w:val="20"/>
      <w:szCs w:val="20"/>
      <w:lang w:eastAsia="en-GB" w:bidi="en-US"/>
    </w:rPr>
  </w:style>
  <w:style w:type="character" w:styleId="FootnoteReference">
    <w:name w:val="footnote reference"/>
    <w:basedOn w:val="DefaultParagraphFont"/>
    <w:semiHidden/>
    <w:rsid w:val="00F72869"/>
    <w:rPr>
      <w:rFonts w:cs="Times New Roman"/>
      <w:vertAlign w:val="superscript"/>
    </w:rPr>
  </w:style>
  <w:style w:type="paragraph" w:styleId="BalloonText">
    <w:name w:val="Balloon Text"/>
    <w:basedOn w:val="Normal"/>
    <w:link w:val="BalloonTextChar"/>
    <w:uiPriority w:val="99"/>
    <w:semiHidden/>
    <w:unhideWhenUsed/>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rsid w:val="00F72869"/>
    <w:rPr>
      <w:rFonts w:ascii="Tahoma" w:eastAsia="Times New Roman" w:hAnsi="Tahoma" w:cs="Tahoma"/>
      <w:sz w:val="16"/>
      <w:szCs w:val="16"/>
      <w:lang w:eastAsia="en-GB" w:bidi="en-US"/>
    </w:rPr>
  </w:style>
  <w:style w:type="paragraph" w:styleId="ListBullet">
    <w:name w:val="List Bullet"/>
    <w:basedOn w:val="Normal"/>
    <w:uiPriority w:val="99"/>
    <w:unhideWhenUsed/>
    <w:rsid w:val="0097256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CMF@electral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4783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Working Group Comment</cp:lastModifiedBy>
  <cp:revision>3</cp:revision>
  <dcterms:created xsi:type="dcterms:W3CDTF">2013-09-13T13:46:00Z</dcterms:created>
  <dcterms:modified xsi:type="dcterms:W3CDTF">2013-09-16T08:15:00Z</dcterms:modified>
  <cp:category/>
</cp:coreProperties>
</file>